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C3701" w14:textId="77777777" w:rsidR="00E46D77" w:rsidRDefault="00E46D77" w:rsidP="00527B7F">
      <w:pPr>
        <w:jc w:val="center"/>
        <w:rPr>
          <w:b/>
          <w:sz w:val="44"/>
          <w:szCs w:val="44"/>
          <w:lang w:val="ro-RO"/>
        </w:rPr>
      </w:pPr>
      <w:bookmarkStart w:id="0" w:name="_GoBack"/>
      <w:bookmarkEnd w:id="0"/>
    </w:p>
    <w:p w14:paraId="114A5D0E" w14:textId="6548D33A" w:rsidR="00461E8B" w:rsidRDefault="00527B7F" w:rsidP="00527B7F">
      <w:pPr>
        <w:jc w:val="center"/>
        <w:rPr>
          <w:b/>
          <w:sz w:val="44"/>
          <w:szCs w:val="44"/>
          <w:lang w:val="ro-RO"/>
        </w:rPr>
      </w:pPr>
      <w:r w:rsidRPr="00527B7F">
        <w:rPr>
          <w:b/>
          <w:sz w:val="44"/>
          <w:szCs w:val="44"/>
          <w:lang w:val="ro-RO"/>
        </w:rPr>
        <w:t>RAPORT ACTIVITATE COMISIA 7 UGR</w:t>
      </w:r>
    </w:p>
    <w:p w14:paraId="32E0E064" w14:textId="38C76675" w:rsidR="00702DBE" w:rsidRDefault="00702DBE" w:rsidP="00702DBE">
      <w:pPr>
        <w:jc w:val="center"/>
        <w:rPr>
          <w:b/>
          <w:sz w:val="28"/>
          <w:szCs w:val="28"/>
          <w:lang w:val="ro-RO"/>
        </w:rPr>
      </w:pPr>
      <w:r>
        <w:rPr>
          <w:b/>
          <w:sz w:val="28"/>
          <w:szCs w:val="28"/>
          <w:lang w:val="ro-RO"/>
        </w:rPr>
        <w:t>„Cadastru şi administrarea teritoriului”</w:t>
      </w:r>
    </w:p>
    <w:p w14:paraId="54B26BC5" w14:textId="5BDD5987" w:rsidR="00702DBE" w:rsidRDefault="00702DBE" w:rsidP="00702DBE">
      <w:pPr>
        <w:jc w:val="center"/>
        <w:rPr>
          <w:b/>
          <w:sz w:val="28"/>
          <w:szCs w:val="28"/>
          <w:lang w:val="ro-RO"/>
        </w:rPr>
      </w:pPr>
    </w:p>
    <w:p w14:paraId="36F93E68" w14:textId="570084D0" w:rsidR="00702DBE" w:rsidRPr="00702DBE" w:rsidRDefault="00702DBE" w:rsidP="00702DBE">
      <w:pPr>
        <w:jc w:val="both"/>
        <w:rPr>
          <w:bCs/>
          <w:sz w:val="28"/>
          <w:szCs w:val="28"/>
          <w:lang w:val="ro-RO"/>
        </w:rPr>
      </w:pPr>
      <w:r w:rsidRPr="00702DBE">
        <w:rPr>
          <w:bCs/>
          <w:sz w:val="28"/>
          <w:szCs w:val="28"/>
          <w:lang w:val="ro-RO"/>
        </w:rPr>
        <w:t xml:space="preserve">Comisia de specialitate nr. </w:t>
      </w:r>
      <w:r>
        <w:rPr>
          <w:bCs/>
          <w:sz w:val="28"/>
          <w:szCs w:val="28"/>
          <w:lang w:val="ro-RO"/>
        </w:rPr>
        <w:t>7</w:t>
      </w:r>
      <w:r w:rsidRPr="00702DBE">
        <w:rPr>
          <w:bCs/>
          <w:sz w:val="28"/>
          <w:szCs w:val="28"/>
          <w:lang w:val="ro-RO"/>
        </w:rPr>
        <w:t>, ,,</w:t>
      </w:r>
      <w:r w:rsidRPr="00E46D77">
        <w:rPr>
          <w:bCs/>
          <w:i/>
          <w:iCs/>
          <w:sz w:val="28"/>
          <w:szCs w:val="28"/>
          <w:lang w:val="ro-RO"/>
        </w:rPr>
        <w:t>Cadastru şi administrarea teritoriului</w:t>
      </w:r>
      <w:r w:rsidRPr="00702DBE">
        <w:rPr>
          <w:bCs/>
          <w:sz w:val="28"/>
          <w:szCs w:val="28"/>
          <w:lang w:val="ro-RO"/>
        </w:rPr>
        <w:t xml:space="preserve">” este formată din 5 membri, după cum urmează: </w:t>
      </w:r>
    </w:p>
    <w:p w14:paraId="12DBFB2B" w14:textId="1E7CCBDA" w:rsidR="00702DBE" w:rsidRPr="00702DBE" w:rsidRDefault="00702DBE" w:rsidP="00E46D77">
      <w:pPr>
        <w:ind w:left="720"/>
        <w:jc w:val="both"/>
        <w:rPr>
          <w:rFonts w:cstheme="minorHAnsi"/>
          <w:bCs/>
          <w:sz w:val="28"/>
          <w:szCs w:val="28"/>
          <w:lang w:val="ro-RO"/>
        </w:rPr>
      </w:pPr>
      <w:r w:rsidRPr="00702DBE">
        <w:rPr>
          <w:bCs/>
          <w:sz w:val="28"/>
          <w:szCs w:val="28"/>
          <w:lang w:val="ro-RO"/>
        </w:rPr>
        <w:t xml:space="preserve">1. </w:t>
      </w:r>
      <w:r w:rsidRPr="00702DBE">
        <w:rPr>
          <w:rFonts w:cstheme="minorHAnsi"/>
          <w:bCs/>
          <w:sz w:val="28"/>
          <w:szCs w:val="28"/>
          <w:lang w:val="ro-RO"/>
        </w:rPr>
        <w:t xml:space="preserve">Gheorghe BADEA </w:t>
      </w:r>
      <w:r w:rsidR="00E46D77">
        <w:rPr>
          <w:rFonts w:cstheme="minorHAnsi"/>
          <w:bCs/>
          <w:sz w:val="28"/>
          <w:szCs w:val="28"/>
          <w:lang w:val="ro-RO"/>
        </w:rPr>
        <w:tab/>
      </w:r>
      <w:r w:rsidR="00E46D77">
        <w:rPr>
          <w:rFonts w:cstheme="minorHAnsi"/>
          <w:bCs/>
          <w:sz w:val="28"/>
          <w:szCs w:val="28"/>
          <w:lang w:val="ro-RO"/>
        </w:rPr>
        <w:tab/>
      </w:r>
      <w:r w:rsidRPr="00702DBE">
        <w:rPr>
          <w:rFonts w:cstheme="minorHAnsi"/>
          <w:bCs/>
          <w:sz w:val="28"/>
          <w:szCs w:val="28"/>
          <w:lang w:val="ro-RO"/>
        </w:rPr>
        <w:t xml:space="preserve">– președinte; </w:t>
      </w:r>
    </w:p>
    <w:p w14:paraId="1C3F5CDE" w14:textId="37E670A9" w:rsidR="00702DBE" w:rsidRPr="00702DBE" w:rsidRDefault="00702DBE" w:rsidP="00E46D77">
      <w:pPr>
        <w:ind w:left="720"/>
        <w:jc w:val="both"/>
        <w:rPr>
          <w:bCs/>
          <w:sz w:val="28"/>
          <w:szCs w:val="28"/>
          <w:lang w:val="ro-RO"/>
        </w:rPr>
      </w:pPr>
      <w:r w:rsidRPr="00702DBE">
        <w:rPr>
          <w:rFonts w:cstheme="minorHAnsi"/>
          <w:bCs/>
          <w:sz w:val="28"/>
          <w:szCs w:val="28"/>
          <w:lang w:val="ro-RO"/>
        </w:rPr>
        <w:t>2. Mircea AFRASINEI</w:t>
      </w:r>
      <w:r w:rsidRPr="00702DBE">
        <w:rPr>
          <w:bCs/>
          <w:sz w:val="28"/>
          <w:szCs w:val="28"/>
          <w:lang w:val="ro-RO"/>
        </w:rPr>
        <w:t xml:space="preserve"> </w:t>
      </w:r>
      <w:r w:rsidR="00E46D77">
        <w:rPr>
          <w:bCs/>
          <w:sz w:val="28"/>
          <w:szCs w:val="28"/>
          <w:lang w:val="ro-RO"/>
        </w:rPr>
        <w:tab/>
      </w:r>
      <w:r w:rsidR="00E46D77">
        <w:rPr>
          <w:bCs/>
          <w:sz w:val="28"/>
          <w:szCs w:val="28"/>
          <w:lang w:val="ro-RO"/>
        </w:rPr>
        <w:tab/>
      </w:r>
      <w:r w:rsidRPr="00702DBE">
        <w:rPr>
          <w:bCs/>
          <w:sz w:val="28"/>
          <w:szCs w:val="28"/>
          <w:lang w:val="ro-RO"/>
        </w:rPr>
        <w:t xml:space="preserve">– vicepreședinte; </w:t>
      </w:r>
    </w:p>
    <w:p w14:paraId="45DA659F" w14:textId="6C87FC49" w:rsidR="00702DBE" w:rsidRPr="00702DBE" w:rsidRDefault="00702DBE" w:rsidP="00E46D77">
      <w:pPr>
        <w:ind w:left="720"/>
        <w:jc w:val="both"/>
        <w:rPr>
          <w:bCs/>
          <w:sz w:val="28"/>
          <w:szCs w:val="28"/>
          <w:lang w:val="ro-RO"/>
        </w:rPr>
      </w:pPr>
      <w:r w:rsidRPr="00702DBE">
        <w:rPr>
          <w:bCs/>
          <w:sz w:val="28"/>
          <w:szCs w:val="28"/>
          <w:lang w:val="ro-RO"/>
        </w:rPr>
        <w:t xml:space="preserve">3. </w:t>
      </w:r>
      <w:r>
        <w:rPr>
          <w:bCs/>
          <w:sz w:val="28"/>
          <w:szCs w:val="28"/>
          <w:lang w:val="ro-RO"/>
        </w:rPr>
        <w:t xml:space="preserve">Elemer Emanuel </w:t>
      </w:r>
      <w:r w:rsidRPr="00702DBE">
        <w:rPr>
          <w:bCs/>
          <w:sz w:val="28"/>
          <w:szCs w:val="28"/>
          <w:lang w:val="ro-RO"/>
        </w:rPr>
        <w:t xml:space="preserve"> </w:t>
      </w:r>
      <w:r>
        <w:rPr>
          <w:bCs/>
          <w:sz w:val="28"/>
          <w:szCs w:val="28"/>
          <w:lang w:val="ro-RO"/>
        </w:rPr>
        <w:t xml:space="preserve">SUBA </w:t>
      </w:r>
      <w:r w:rsidR="00E46D77">
        <w:rPr>
          <w:bCs/>
          <w:sz w:val="28"/>
          <w:szCs w:val="28"/>
          <w:lang w:val="ro-RO"/>
        </w:rPr>
        <w:tab/>
      </w:r>
      <w:r w:rsidRPr="00702DBE">
        <w:rPr>
          <w:bCs/>
          <w:sz w:val="28"/>
          <w:szCs w:val="28"/>
          <w:lang w:val="ro-RO"/>
        </w:rPr>
        <w:t xml:space="preserve">– secretar; </w:t>
      </w:r>
    </w:p>
    <w:p w14:paraId="66796EB5" w14:textId="41279659" w:rsidR="00702DBE" w:rsidRPr="00702DBE" w:rsidRDefault="00702DBE" w:rsidP="00E46D77">
      <w:pPr>
        <w:ind w:left="720"/>
        <w:jc w:val="both"/>
        <w:rPr>
          <w:bCs/>
          <w:sz w:val="28"/>
          <w:szCs w:val="28"/>
          <w:lang w:val="ro-RO"/>
        </w:rPr>
      </w:pPr>
      <w:r w:rsidRPr="00702DBE">
        <w:rPr>
          <w:bCs/>
          <w:sz w:val="28"/>
          <w:szCs w:val="28"/>
          <w:lang w:val="ro-RO"/>
        </w:rPr>
        <w:t xml:space="preserve">4. </w:t>
      </w:r>
      <w:r>
        <w:rPr>
          <w:bCs/>
          <w:sz w:val="28"/>
          <w:szCs w:val="28"/>
          <w:lang w:val="ro-RO"/>
        </w:rPr>
        <w:t>Cristian GRADINARU</w:t>
      </w:r>
      <w:r w:rsidRPr="00702DBE">
        <w:rPr>
          <w:bCs/>
          <w:sz w:val="28"/>
          <w:szCs w:val="28"/>
          <w:lang w:val="ro-RO"/>
        </w:rPr>
        <w:t xml:space="preserve"> </w:t>
      </w:r>
      <w:r w:rsidR="00E46D77">
        <w:rPr>
          <w:bCs/>
          <w:sz w:val="28"/>
          <w:szCs w:val="28"/>
          <w:lang w:val="ro-RO"/>
        </w:rPr>
        <w:tab/>
      </w:r>
      <w:r w:rsidR="00E46D77">
        <w:rPr>
          <w:bCs/>
          <w:sz w:val="28"/>
          <w:szCs w:val="28"/>
          <w:lang w:val="ro-RO"/>
        </w:rPr>
        <w:tab/>
      </w:r>
      <w:r w:rsidRPr="00702DBE">
        <w:rPr>
          <w:bCs/>
          <w:sz w:val="28"/>
          <w:szCs w:val="28"/>
          <w:lang w:val="ro-RO"/>
        </w:rPr>
        <w:t xml:space="preserve">– membru; </w:t>
      </w:r>
    </w:p>
    <w:p w14:paraId="55C07EA3" w14:textId="2504E314" w:rsidR="00702DBE" w:rsidRDefault="00702DBE" w:rsidP="00E46D77">
      <w:pPr>
        <w:ind w:left="720"/>
        <w:jc w:val="both"/>
        <w:rPr>
          <w:bCs/>
          <w:sz w:val="28"/>
          <w:szCs w:val="28"/>
          <w:lang w:val="ro-RO"/>
        </w:rPr>
      </w:pPr>
      <w:r w:rsidRPr="00702DBE">
        <w:rPr>
          <w:bCs/>
          <w:sz w:val="28"/>
          <w:szCs w:val="28"/>
          <w:lang w:val="ro-RO"/>
        </w:rPr>
        <w:t xml:space="preserve">5. </w:t>
      </w:r>
      <w:r>
        <w:rPr>
          <w:bCs/>
          <w:sz w:val="28"/>
          <w:szCs w:val="28"/>
          <w:lang w:val="ro-RO"/>
        </w:rPr>
        <w:t>Bogdan NECHITA</w:t>
      </w:r>
      <w:r w:rsidRPr="00702DBE">
        <w:rPr>
          <w:bCs/>
          <w:sz w:val="28"/>
          <w:szCs w:val="28"/>
          <w:lang w:val="ro-RO"/>
        </w:rPr>
        <w:t xml:space="preserve"> </w:t>
      </w:r>
      <w:r w:rsidR="00E46D77">
        <w:rPr>
          <w:bCs/>
          <w:sz w:val="28"/>
          <w:szCs w:val="28"/>
          <w:lang w:val="ro-RO"/>
        </w:rPr>
        <w:tab/>
      </w:r>
      <w:r w:rsidR="00E46D77">
        <w:rPr>
          <w:bCs/>
          <w:sz w:val="28"/>
          <w:szCs w:val="28"/>
          <w:lang w:val="ro-RO"/>
        </w:rPr>
        <w:tab/>
      </w:r>
      <w:r w:rsidRPr="00702DBE">
        <w:rPr>
          <w:bCs/>
          <w:sz w:val="28"/>
          <w:szCs w:val="28"/>
          <w:lang w:val="ro-RO"/>
        </w:rPr>
        <w:t>– membru.</w:t>
      </w:r>
    </w:p>
    <w:p w14:paraId="18440399" w14:textId="281C1562" w:rsidR="00702DBE" w:rsidRPr="00702DBE" w:rsidRDefault="00702DBE" w:rsidP="00702DBE">
      <w:pPr>
        <w:jc w:val="both"/>
        <w:rPr>
          <w:bCs/>
          <w:sz w:val="28"/>
          <w:szCs w:val="28"/>
          <w:lang w:val="ro-RO"/>
        </w:rPr>
      </w:pPr>
      <w:r w:rsidRPr="00702DBE">
        <w:rPr>
          <w:bCs/>
          <w:sz w:val="28"/>
          <w:szCs w:val="28"/>
          <w:lang w:val="ro-RO"/>
        </w:rPr>
        <w:t xml:space="preserve">În anul 2019, comisia și-a concentrat activitatea astfel: </w:t>
      </w:r>
    </w:p>
    <w:p w14:paraId="3D90487C" w14:textId="77777777" w:rsidR="00702DBE" w:rsidRPr="00702DBE" w:rsidRDefault="00702DBE" w:rsidP="00702DBE">
      <w:pPr>
        <w:pStyle w:val="ListParagraph"/>
        <w:numPr>
          <w:ilvl w:val="0"/>
          <w:numId w:val="5"/>
        </w:numPr>
        <w:jc w:val="both"/>
        <w:rPr>
          <w:bCs/>
          <w:sz w:val="28"/>
          <w:szCs w:val="28"/>
          <w:lang w:val="ro-RO"/>
        </w:rPr>
      </w:pPr>
      <w:r w:rsidRPr="00702DBE">
        <w:rPr>
          <w:bCs/>
          <w:sz w:val="28"/>
          <w:szCs w:val="28"/>
          <w:lang w:val="ro-RO"/>
        </w:rPr>
        <w:t xml:space="preserve">Informarea despre noua conducere a Uniunii Geodezilor din Romania și comisiile de specialitate, grupul ţintă a fost reprezentat de studenţii și absolvenţii studiilor superioare în domeniul ingineriei geodezice; </w:t>
      </w:r>
    </w:p>
    <w:p w14:paraId="044ABFC8" w14:textId="0B99A4BF" w:rsidR="00702DBE" w:rsidRPr="00702DBE" w:rsidRDefault="00702DBE" w:rsidP="00702DBE">
      <w:pPr>
        <w:pStyle w:val="ListParagraph"/>
        <w:numPr>
          <w:ilvl w:val="0"/>
          <w:numId w:val="5"/>
        </w:numPr>
        <w:jc w:val="both"/>
        <w:rPr>
          <w:bCs/>
          <w:sz w:val="28"/>
          <w:szCs w:val="28"/>
          <w:lang w:val="ro-RO"/>
        </w:rPr>
      </w:pPr>
      <w:r w:rsidRPr="00702DBE">
        <w:rPr>
          <w:bCs/>
          <w:sz w:val="28"/>
          <w:szCs w:val="28"/>
          <w:lang w:val="ro-RO"/>
        </w:rPr>
        <w:t xml:space="preserve">Găsirea unor soluţii privind stabilirea unor legături cu </w:t>
      </w:r>
      <w:r>
        <w:rPr>
          <w:bCs/>
          <w:sz w:val="28"/>
          <w:szCs w:val="28"/>
          <w:lang w:val="ro-RO"/>
        </w:rPr>
        <w:t>firmele din domeniu</w:t>
      </w:r>
      <w:r w:rsidRPr="00702DBE">
        <w:rPr>
          <w:bCs/>
          <w:sz w:val="28"/>
          <w:szCs w:val="28"/>
          <w:lang w:val="ro-RO"/>
        </w:rPr>
        <w:t xml:space="preserve">; </w:t>
      </w:r>
    </w:p>
    <w:p w14:paraId="5AE7BE63" w14:textId="62B86866" w:rsidR="00702DBE" w:rsidRPr="00702DBE" w:rsidRDefault="00702DBE" w:rsidP="00702DBE">
      <w:pPr>
        <w:pStyle w:val="ListParagraph"/>
        <w:numPr>
          <w:ilvl w:val="0"/>
          <w:numId w:val="5"/>
        </w:numPr>
        <w:jc w:val="both"/>
        <w:rPr>
          <w:bCs/>
          <w:sz w:val="28"/>
          <w:szCs w:val="28"/>
          <w:lang w:val="ro-RO"/>
        </w:rPr>
      </w:pPr>
      <w:r w:rsidRPr="00702DBE">
        <w:rPr>
          <w:bCs/>
          <w:sz w:val="28"/>
          <w:szCs w:val="28"/>
          <w:lang w:val="ro-RO"/>
        </w:rPr>
        <w:t xml:space="preserve">Identificarea unor strategii privind atragerea unui număr cât mai mare de membri în cadrul uniunii; </w:t>
      </w:r>
    </w:p>
    <w:p w14:paraId="63DD8B3F" w14:textId="2D3C80CE" w:rsidR="00702DBE" w:rsidRPr="00702DBE" w:rsidRDefault="002144B2" w:rsidP="00702DBE">
      <w:pPr>
        <w:pStyle w:val="ListParagraph"/>
        <w:numPr>
          <w:ilvl w:val="0"/>
          <w:numId w:val="5"/>
        </w:numPr>
        <w:jc w:val="both"/>
        <w:rPr>
          <w:bCs/>
          <w:sz w:val="28"/>
          <w:szCs w:val="28"/>
          <w:lang w:val="ro-RO"/>
        </w:rPr>
      </w:pPr>
      <w:r>
        <w:rPr>
          <w:bCs/>
          <w:sz w:val="28"/>
          <w:szCs w:val="28"/>
          <w:lang w:val="ro-RO"/>
        </w:rPr>
        <w:t>Implicarea</w:t>
      </w:r>
      <w:r w:rsidR="00702DBE" w:rsidRPr="00702DBE">
        <w:rPr>
          <w:bCs/>
          <w:sz w:val="28"/>
          <w:szCs w:val="28"/>
          <w:lang w:val="ro-RO"/>
        </w:rPr>
        <w:t xml:space="preserve"> membrilor comisiei prin participare</w:t>
      </w:r>
      <w:r>
        <w:rPr>
          <w:bCs/>
          <w:sz w:val="28"/>
          <w:szCs w:val="28"/>
          <w:lang w:val="ro-RO"/>
        </w:rPr>
        <w:t>a</w:t>
      </w:r>
      <w:r w:rsidR="00702DBE" w:rsidRPr="00702DBE">
        <w:rPr>
          <w:bCs/>
          <w:sz w:val="28"/>
          <w:szCs w:val="28"/>
          <w:lang w:val="ro-RO"/>
        </w:rPr>
        <w:t xml:space="preserve"> la diferite întâlniri, ședinţe, conferinţe la nivel naţional și internaţional</w:t>
      </w:r>
      <w:r w:rsidR="00702DBE">
        <w:rPr>
          <w:bCs/>
          <w:sz w:val="28"/>
          <w:szCs w:val="28"/>
          <w:lang w:val="ro-RO"/>
        </w:rPr>
        <w:t>:</w:t>
      </w:r>
    </w:p>
    <w:p w14:paraId="5C097F64" w14:textId="548ADE17" w:rsidR="00CC523D" w:rsidRDefault="00CC523D" w:rsidP="002144B2">
      <w:pPr>
        <w:pStyle w:val="ListParagraph"/>
        <w:numPr>
          <w:ilvl w:val="0"/>
          <w:numId w:val="1"/>
        </w:numPr>
        <w:ind w:left="714" w:hanging="357"/>
        <w:contextualSpacing w:val="0"/>
        <w:rPr>
          <w:b/>
          <w:sz w:val="28"/>
          <w:szCs w:val="28"/>
          <w:lang w:val="ro-RO"/>
        </w:rPr>
      </w:pPr>
      <w:r>
        <w:rPr>
          <w:b/>
          <w:sz w:val="28"/>
          <w:szCs w:val="28"/>
          <w:lang w:val="ro-RO"/>
        </w:rPr>
        <w:t>Ianuarie 2019 - BEX UGR</w:t>
      </w:r>
    </w:p>
    <w:p w14:paraId="6CE0A871" w14:textId="4C510A6B" w:rsidR="00527B7F" w:rsidRDefault="005079F1" w:rsidP="002144B2">
      <w:pPr>
        <w:pStyle w:val="ListParagraph"/>
        <w:numPr>
          <w:ilvl w:val="0"/>
          <w:numId w:val="1"/>
        </w:numPr>
        <w:ind w:left="714" w:hanging="357"/>
        <w:contextualSpacing w:val="0"/>
        <w:rPr>
          <w:b/>
          <w:sz w:val="28"/>
          <w:szCs w:val="28"/>
          <w:lang w:val="ro-RO"/>
        </w:rPr>
      </w:pPr>
      <w:r>
        <w:rPr>
          <w:b/>
          <w:sz w:val="28"/>
          <w:szCs w:val="28"/>
          <w:lang w:val="ro-RO"/>
        </w:rPr>
        <w:t>Aprilie 2019 - Simpozion Oradea</w:t>
      </w:r>
      <w:r w:rsidR="00CC523D">
        <w:rPr>
          <w:b/>
          <w:sz w:val="28"/>
          <w:szCs w:val="28"/>
          <w:lang w:val="ro-RO"/>
        </w:rPr>
        <w:t xml:space="preserve"> </w:t>
      </w:r>
    </w:p>
    <w:p w14:paraId="1F0C228E" w14:textId="6A80051D" w:rsidR="00CC523D" w:rsidRDefault="00CC523D" w:rsidP="002144B2">
      <w:pPr>
        <w:pStyle w:val="ListParagraph"/>
        <w:numPr>
          <w:ilvl w:val="0"/>
          <w:numId w:val="1"/>
        </w:numPr>
        <w:ind w:left="714" w:hanging="357"/>
        <w:contextualSpacing w:val="0"/>
        <w:rPr>
          <w:b/>
          <w:sz w:val="28"/>
          <w:szCs w:val="28"/>
          <w:lang w:val="ro-RO"/>
        </w:rPr>
      </w:pPr>
      <w:r>
        <w:rPr>
          <w:b/>
          <w:sz w:val="28"/>
          <w:szCs w:val="28"/>
          <w:lang w:val="ro-RO"/>
        </w:rPr>
        <w:t>Iunie 2019 - BEX UGR</w:t>
      </w:r>
    </w:p>
    <w:p w14:paraId="01AAE666" w14:textId="7B295B9B" w:rsidR="005079F1" w:rsidRDefault="005079F1" w:rsidP="002144B2">
      <w:pPr>
        <w:pStyle w:val="ListParagraph"/>
        <w:numPr>
          <w:ilvl w:val="0"/>
          <w:numId w:val="1"/>
        </w:numPr>
        <w:ind w:left="714" w:hanging="357"/>
        <w:contextualSpacing w:val="0"/>
        <w:rPr>
          <w:b/>
          <w:sz w:val="28"/>
          <w:szCs w:val="28"/>
          <w:lang w:val="ro-RO"/>
        </w:rPr>
      </w:pPr>
      <w:r>
        <w:rPr>
          <w:b/>
          <w:sz w:val="28"/>
          <w:szCs w:val="28"/>
          <w:lang w:val="ro-RO"/>
        </w:rPr>
        <w:t>Septembrie 2019 – Simpozion Cluj</w:t>
      </w:r>
      <w:r w:rsidR="00CC523D">
        <w:rPr>
          <w:b/>
          <w:sz w:val="28"/>
          <w:szCs w:val="28"/>
          <w:lang w:val="ro-RO"/>
        </w:rPr>
        <w:t xml:space="preserve"> &amp; BEX UGR</w:t>
      </w:r>
    </w:p>
    <w:p w14:paraId="14558789" w14:textId="19804820" w:rsidR="005079F1" w:rsidRDefault="005079F1" w:rsidP="002144B2">
      <w:pPr>
        <w:pStyle w:val="ListParagraph"/>
        <w:numPr>
          <w:ilvl w:val="0"/>
          <w:numId w:val="1"/>
        </w:numPr>
        <w:ind w:left="714" w:hanging="357"/>
        <w:contextualSpacing w:val="0"/>
        <w:rPr>
          <w:b/>
          <w:sz w:val="28"/>
          <w:szCs w:val="28"/>
          <w:lang w:val="ro-RO"/>
        </w:rPr>
      </w:pPr>
      <w:r>
        <w:rPr>
          <w:b/>
          <w:sz w:val="28"/>
          <w:szCs w:val="28"/>
          <w:lang w:val="ro-RO"/>
        </w:rPr>
        <w:t>Noiembrie, 7-8, 2019 – Prima rundă de înscriere a studenţilor în UGR</w:t>
      </w:r>
      <w:r w:rsidR="00BB67C0">
        <w:rPr>
          <w:b/>
          <w:sz w:val="28"/>
          <w:szCs w:val="28"/>
          <w:lang w:val="ro-RO"/>
        </w:rPr>
        <w:t xml:space="preserve"> la </w:t>
      </w:r>
      <w:r w:rsidR="00E8300B">
        <w:rPr>
          <w:b/>
          <w:sz w:val="28"/>
          <w:szCs w:val="28"/>
          <w:lang w:val="ro-RO"/>
        </w:rPr>
        <w:t xml:space="preserve">Geodezie, </w:t>
      </w:r>
      <w:r w:rsidR="00BB67C0">
        <w:rPr>
          <w:b/>
          <w:sz w:val="28"/>
          <w:szCs w:val="28"/>
          <w:lang w:val="ro-RO"/>
        </w:rPr>
        <w:t>UTCB</w:t>
      </w:r>
    </w:p>
    <w:p w14:paraId="4DF42376" w14:textId="77777777" w:rsidR="00E04AC0" w:rsidRDefault="00E04AC0" w:rsidP="00E04AC0">
      <w:pPr>
        <w:pStyle w:val="ListParagraph"/>
        <w:numPr>
          <w:ilvl w:val="0"/>
          <w:numId w:val="1"/>
        </w:numPr>
        <w:ind w:left="714" w:hanging="357"/>
        <w:contextualSpacing w:val="0"/>
        <w:rPr>
          <w:b/>
          <w:sz w:val="28"/>
          <w:szCs w:val="28"/>
          <w:lang w:val="ro-RO"/>
        </w:rPr>
      </w:pPr>
      <w:r>
        <w:rPr>
          <w:b/>
          <w:sz w:val="28"/>
          <w:szCs w:val="28"/>
          <w:lang w:val="ro-RO"/>
        </w:rPr>
        <w:t>Noiembrie, 12-13 - Simpozion AIGA</w:t>
      </w:r>
    </w:p>
    <w:p w14:paraId="2A0135EE" w14:textId="77777777" w:rsidR="00E04AC0" w:rsidRDefault="00E04AC0" w:rsidP="00E04AC0">
      <w:pPr>
        <w:pStyle w:val="ListParagraph"/>
        <w:numPr>
          <w:ilvl w:val="0"/>
          <w:numId w:val="1"/>
        </w:numPr>
        <w:ind w:left="714" w:hanging="357"/>
        <w:contextualSpacing w:val="0"/>
        <w:rPr>
          <w:b/>
          <w:sz w:val="28"/>
          <w:szCs w:val="28"/>
          <w:lang w:val="ro-RO"/>
        </w:rPr>
      </w:pPr>
      <w:r>
        <w:rPr>
          <w:b/>
          <w:sz w:val="28"/>
          <w:szCs w:val="28"/>
          <w:lang w:val="ro-RO"/>
        </w:rPr>
        <w:t>Noiembrie, 14-15 – Simpozion Iaşi</w:t>
      </w:r>
    </w:p>
    <w:p w14:paraId="0B7EB558" w14:textId="566438D3" w:rsidR="00E04AC0" w:rsidRDefault="00E04AC0" w:rsidP="00E04AC0">
      <w:pPr>
        <w:pStyle w:val="ListParagraph"/>
        <w:numPr>
          <w:ilvl w:val="0"/>
          <w:numId w:val="1"/>
        </w:numPr>
        <w:ind w:left="714" w:hanging="357"/>
        <w:contextualSpacing w:val="0"/>
        <w:rPr>
          <w:b/>
          <w:sz w:val="28"/>
          <w:szCs w:val="28"/>
          <w:lang w:val="ro-RO"/>
        </w:rPr>
      </w:pPr>
      <w:r>
        <w:rPr>
          <w:b/>
          <w:sz w:val="28"/>
          <w:szCs w:val="28"/>
          <w:lang w:val="ro-RO"/>
        </w:rPr>
        <w:lastRenderedPageBreak/>
        <w:t>Decembrie, 13 – A doua rundă de înscriere a studenţilor în UGR la Geodezie, UTCB</w:t>
      </w:r>
    </w:p>
    <w:tbl>
      <w:tblPr>
        <w:tblpPr w:leftFromText="180" w:rightFromText="180" w:vertAnchor="page" w:horzAnchor="margin" w:tblpXSpec="center" w:tblpY="363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260"/>
        <w:gridCol w:w="1701"/>
        <w:gridCol w:w="851"/>
        <w:gridCol w:w="1134"/>
        <w:gridCol w:w="3123"/>
      </w:tblGrid>
      <w:tr w:rsidR="0041623D" w:rsidRPr="00E04AC0" w14:paraId="1A4CF314" w14:textId="77777777" w:rsidTr="00E46D77">
        <w:trPr>
          <w:cantSplit/>
          <w:trHeight w:val="283"/>
          <w:tblHeader/>
        </w:trPr>
        <w:tc>
          <w:tcPr>
            <w:tcW w:w="704" w:type="dxa"/>
            <w:tcMar>
              <w:left w:w="28" w:type="dxa"/>
              <w:right w:w="28" w:type="dxa"/>
            </w:tcMar>
            <w:vAlign w:val="center"/>
          </w:tcPr>
          <w:p w14:paraId="621D0BE4" w14:textId="77777777" w:rsidR="0041623D" w:rsidRPr="00E04AC0" w:rsidRDefault="0041623D" w:rsidP="0041623D">
            <w:pPr>
              <w:autoSpaceDE w:val="0"/>
              <w:autoSpaceDN w:val="0"/>
              <w:adjustRightInd w:val="0"/>
              <w:spacing w:after="0" w:line="240" w:lineRule="auto"/>
              <w:jc w:val="center"/>
              <w:rPr>
                <w:rFonts w:ascii="Trebuchet MS" w:hAnsi="Trebuchet MS" w:cs="Trebuchet MS"/>
                <w:b/>
                <w:color w:val="7030A0"/>
                <w:sz w:val="16"/>
                <w:szCs w:val="16"/>
                <w:lang w:val="ro-RO"/>
              </w:rPr>
            </w:pPr>
            <w:r w:rsidRPr="00E04AC0">
              <w:rPr>
                <w:rFonts w:ascii="Trebuchet MS" w:hAnsi="Trebuchet MS" w:cs="Trebuchet MS"/>
                <w:b/>
                <w:color w:val="7030A0"/>
                <w:sz w:val="16"/>
                <w:szCs w:val="16"/>
                <w:lang w:val="ro-RO"/>
              </w:rPr>
              <w:t>Nr.crt</w:t>
            </w:r>
          </w:p>
        </w:tc>
        <w:tc>
          <w:tcPr>
            <w:tcW w:w="3260" w:type="dxa"/>
            <w:tcMar>
              <w:left w:w="28" w:type="dxa"/>
              <w:right w:w="28" w:type="dxa"/>
            </w:tcMar>
            <w:vAlign w:val="center"/>
          </w:tcPr>
          <w:p w14:paraId="0F5E217E" w14:textId="77777777" w:rsidR="0041623D" w:rsidRPr="00E04AC0" w:rsidRDefault="0041623D" w:rsidP="0041623D">
            <w:pPr>
              <w:autoSpaceDE w:val="0"/>
              <w:autoSpaceDN w:val="0"/>
              <w:adjustRightInd w:val="0"/>
              <w:spacing w:after="0" w:line="240" w:lineRule="auto"/>
              <w:jc w:val="center"/>
              <w:rPr>
                <w:rFonts w:cstheme="minorHAnsi"/>
                <w:b/>
                <w:color w:val="7030A0"/>
                <w:sz w:val="16"/>
                <w:szCs w:val="16"/>
              </w:rPr>
            </w:pPr>
            <w:r w:rsidRPr="00E04AC0">
              <w:rPr>
                <w:rFonts w:cstheme="minorHAnsi"/>
                <w:b/>
                <w:color w:val="7030A0"/>
                <w:sz w:val="16"/>
                <w:szCs w:val="16"/>
              </w:rPr>
              <w:t>Universitatea</w:t>
            </w:r>
          </w:p>
        </w:tc>
        <w:tc>
          <w:tcPr>
            <w:tcW w:w="1701" w:type="dxa"/>
            <w:tcMar>
              <w:left w:w="28" w:type="dxa"/>
              <w:right w:w="28" w:type="dxa"/>
            </w:tcMar>
            <w:vAlign w:val="center"/>
          </w:tcPr>
          <w:p w14:paraId="29379553" w14:textId="77777777" w:rsidR="0041623D" w:rsidRPr="00E04AC0" w:rsidRDefault="0041623D" w:rsidP="0041623D">
            <w:pPr>
              <w:autoSpaceDE w:val="0"/>
              <w:autoSpaceDN w:val="0"/>
              <w:adjustRightInd w:val="0"/>
              <w:spacing w:after="0" w:line="240" w:lineRule="auto"/>
              <w:jc w:val="center"/>
              <w:rPr>
                <w:rFonts w:cstheme="minorHAnsi"/>
                <w:b/>
                <w:color w:val="7030A0"/>
                <w:sz w:val="16"/>
                <w:szCs w:val="16"/>
                <w:lang w:val="ro-RO"/>
              </w:rPr>
            </w:pPr>
            <w:r w:rsidRPr="00E04AC0">
              <w:rPr>
                <w:rFonts w:cstheme="minorHAnsi"/>
                <w:b/>
                <w:color w:val="7030A0"/>
                <w:sz w:val="16"/>
                <w:szCs w:val="16"/>
                <w:lang w:val="ro-RO"/>
              </w:rPr>
              <w:t>Tip eveniment</w:t>
            </w:r>
          </w:p>
        </w:tc>
        <w:tc>
          <w:tcPr>
            <w:tcW w:w="851" w:type="dxa"/>
            <w:tcMar>
              <w:left w:w="28" w:type="dxa"/>
              <w:right w:w="28" w:type="dxa"/>
            </w:tcMar>
            <w:vAlign w:val="center"/>
          </w:tcPr>
          <w:p w14:paraId="54684D9E" w14:textId="77777777" w:rsidR="0041623D" w:rsidRPr="00E04AC0" w:rsidRDefault="0041623D" w:rsidP="0041623D">
            <w:pPr>
              <w:autoSpaceDE w:val="0"/>
              <w:autoSpaceDN w:val="0"/>
              <w:adjustRightInd w:val="0"/>
              <w:spacing w:after="0" w:line="240" w:lineRule="auto"/>
              <w:jc w:val="center"/>
              <w:rPr>
                <w:rFonts w:cstheme="minorHAnsi"/>
                <w:b/>
                <w:color w:val="7030A0"/>
                <w:sz w:val="16"/>
                <w:szCs w:val="16"/>
              </w:rPr>
            </w:pPr>
            <w:r w:rsidRPr="00E04AC0">
              <w:rPr>
                <w:rFonts w:cstheme="minorHAnsi"/>
                <w:b/>
                <w:color w:val="7030A0"/>
                <w:sz w:val="16"/>
                <w:szCs w:val="16"/>
              </w:rPr>
              <w:t>Perioada</w:t>
            </w:r>
          </w:p>
        </w:tc>
        <w:tc>
          <w:tcPr>
            <w:tcW w:w="1134" w:type="dxa"/>
            <w:tcMar>
              <w:left w:w="28" w:type="dxa"/>
              <w:right w:w="28" w:type="dxa"/>
            </w:tcMar>
            <w:vAlign w:val="center"/>
          </w:tcPr>
          <w:p w14:paraId="407696A4" w14:textId="77777777" w:rsidR="0041623D" w:rsidRPr="00E04AC0" w:rsidRDefault="0041623D" w:rsidP="0041623D">
            <w:pPr>
              <w:autoSpaceDE w:val="0"/>
              <w:autoSpaceDN w:val="0"/>
              <w:adjustRightInd w:val="0"/>
              <w:spacing w:after="0" w:line="240" w:lineRule="auto"/>
              <w:jc w:val="center"/>
              <w:rPr>
                <w:rFonts w:cstheme="minorHAnsi"/>
                <w:b/>
                <w:color w:val="7030A0"/>
                <w:sz w:val="16"/>
                <w:szCs w:val="16"/>
              </w:rPr>
            </w:pPr>
            <w:r w:rsidRPr="00E04AC0">
              <w:rPr>
                <w:rFonts w:cstheme="minorHAnsi"/>
                <w:b/>
                <w:color w:val="7030A0"/>
                <w:sz w:val="16"/>
                <w:szCs w:val="16"/>
              </w:rPr>
              <w:t>Locaţia</w:t>
            </w:r>
          </w:p>
        </w:tc>
        <w:tc>
          <w:tcPr>
            <w:tcW w:w="3123" w:type="dxa"/>
            <w:tcMar>
              <w:left w:w="28" w:type="dxa"/>
              <w:right w:w="28" w:type="dxa"/>
            </w:tcMar>
            <w:vAlign w:val="center"/>
          </w:tcPr>
          <w:p w14:paraId="207DEF2A" w14:textId="77777777" w:rsidR="0041623D" w:rsidRPr="00E04AC0" w:rsidRDefault="0041623D" w:rsidP="0041623D">
            <w:pPr>
              <w:spacing w:after="0" w:line="240" w:lineRule="auto"/>
              <w:jc w:val="center"/>
              <w:rPr>
                <w:rFonts w:cstheme="minorHAnsi"/>
                <w:b/>
                <w:color w:val="7030A0"/>
                <w:sz w:val="16"/>
                <w:szCs w:val="16"/>
              </w:rPr>
            </w:pPr>
          </w:p>
        </w:tc>
      </w:tr>
      <w:tr w:rsidR="0041623D" w:rsidRPr="00E04AC0" w14:paraId="5CE7F1B5" w14:textId="77777777" w:rsidTr="00E46D77">
        <w:trPr>
          <w:cantSplit/>
          <w:trHeight w:val="283"/>
          <w:tblHeader/>
        </w:trPr>
        <w:tc>
          <w:tcPr>
            <w:tcW w:w="704" w:type="dxa"/>
            <w:tcMar>
              <w:left w:w="28" w:type="dxa"/>
              <w:right w:w="28" w:type="dxa"/>
            </w:tcMar>
            <w:vAlign w:val="center"/>
          </w:tcPr>
          <w:p w14:paraId="1516116C" w14:textId="77777777" w:rsidR="0041623D" w:rsidRPr="00E04AC0" w:rsidRDefault="0041623D" w:rsidP="0041623D">
            <w:pPr>
              <w:autoSpaceDE w:val="0"/>
              <w:autoSpaceDN w:val="0"/>
              <w:adjustRightInd w:val="0"/>
              <w:spacing w:after="0" w:line="240" w:lineRule="auto"/>
              <w:jc w:val="center"/>
              <w:rPr>
                <w:rFonts w:ascii="Trebuchet MS" w:hAnsi="Trebuchet MS" w:cs="Trebuchet MS"/>
                <w:bCs/>
                <w:color w:val="000000"/>
                <w:sz w:val="16"/>
                <w:szCs w:val="16"/>
                <w:lang w:val="ro-RO"/>
              </w:rPr>
            </w:pPr>
            <w:r>
              <w:rPr>
                <w:rFonts w:ascii="Trebuchet MS" w:hAnsi="Trebuchet MS" w:cs="Trebuchet MS"/>
                <w:bCs/>
                <w:color w:val="000000"/>
                <w:sz w:val="16"/>
                <w:szCs w:val="16"/>
                <w:lang w:val="ro-RO"/>
              </w:rPr>
              <w:t>1</w:t>
            </w:r>
          </w:p>
        </w:tc>
        <w:tc>
          <w:tcPr>
            <w:tcW w:w="3260" w:type="dxa"/>
            <w:tcMar>
              <w:left w:w="28" w:type="dxa"/>
              <w:right w:w="28" w:type="dxa"/>
            </w:tcMar>
            <w:vAlign w:val="center"/>
          </w:tcPr>
          <w:p w14:paraId="0AA716D5" w14:textId="77777777" w:rsidR="0041623D" w:rsidRPr="00E04AC0" w:rsidRDefault="0041623D" w:rsidP="0041623D">
            <w:pPr>
              <w:autoSpaceDE w:val="0"/>
              <w:autoSpaceDN w:val="0"/>
              <w:adjustRightInd w:val="0"/>
              <w:spacing w:after="0" w:line="240" w:lineRule="auto"/>
              <w:rPr>
                <w:rFonts w:cstheme="minorHAnsi"/>
                <w:b/>
                <w:bCs/>
                <w:color w:val="FF0000"/>
                <w:sz w:val="16"/>
                <w:szCs w:val="16"/>
              </w:rPr>
            </w:pPr>
            <w:r w:rsidRPr="00E04AC0">
              <w:rPr>
                <w:rFonts w:cstheme="minorHAnsi"/>
                <w:b/>
                <w:bCs/>
                <w:color w:val="FF0000"/>
                <w:sz w:val="16"/>
                <w:szCs w:val="16"/>
              </w:rPr>
              <w:t>Universitatea din Oradea</w:t>
            </w:r>
          </w:p>
          <w:p w14:paraId="47239E81" w14:textId="77777777" w:rsidR="0041623D" w:rsidRPr="00E04AC0" w:rsidRDefault="0041623D" w:rsidP="0041623D">
            <w:pPr>
              <w:autoSpaceDE w:val="0"/>
              <w:autoSpaceDN w:val="0"/>
              <w:adjustRightInd w:val="0"/>
              <w:spacing w:after="0" w:line="240" w:lineRule="auto"/>
              <w:rPr>
                <w:rFonts w:cstheme="minorHAnsi"/>
                <w:b/>
                <w:bCs/>
                <w:sz w:val="16"/>
                <w:szCs w:val="16"/>
              </w:rPr>
            </w:pPr>
            <w:r w:rsidRPr="00E04AC0">
              <w:rPr>
                <w:rFonts w:cstheme="minorHAnsi"/>
                <w:b/>
                <w:bCs/>
                <w:sz w:val="16"/>
                <w:szCs w:val="16"/>
              </w:rPr>
              <w:t>”Modern Technologies for the 3rd Millennium”</w:t>
            </w:r>
          </w:p>
          <w:p w14:paraId="3C848C63" w14:textId="77777777" w:rsidR="0041623D" w:rsidRPr="00E04AC0" w:rsidRDefault="00952A66" w:rsidP="0041623D">
            <w:pPr>
              <w:autoSpaceDE w:val="0"/>
              <w:autoSpaceDN w:val="0"/>
              <w:adjustRightInd w:val="0"/>
              <w:spacing w:after="0" w:line="240" w:lineRule="auto"/>
              <w:rPr>
                <w:rFonts w:cstheme="minorHAnsi"/>
                <w:b/>
                <w:bCs/>
                <w:color w:val="FF0000"/>
                <w:sz w:val="16"/>
                <w:szCs w:val="16"/>
              </w:rPr>
            </w:pPr>
            <w:hyperlink r:id="rId7" w:history="1">
              <w:r w:rsidR="0041623D" w:rsidRPr="00E04AC0">
                <w:rPr>
                  <w:rStyle w:val="Hyperlink"/>
                  <w:sz w:val="16"/>
                  <w:szCs w:val="16"/>
                </w:rPr>
                <w:t>https://arhicon.uoradea.ro/ro/cercetare/manifestari-stiintifice</w:t>
              </w:r>
            </w:hyperlink>
          </w:p>
        </w:tc>
        <w:tc>
          <w:tcPr>
            <w:tcW w:w="1701" w:type="dxa"/>
            <w:tcMar>
              <w:left w:w="28" w:type="dxa"/>
              <w:right w:w="28" w:type="dxa"/>
            </w:tcMar>
            <w:vAlign w:val="center"/>
          </w:tcPr>
          <w:p w14:paraId="440A7D6B" w14:textId="77777777" w:rsidR="0041623D" w:rsidRPr="00E04AC0" w:rsidRDefault="0041623D" w:rsidP="0041623D">
            <w:pPr>
              <w:autoSpaceDE w:val="0"/>
              <w:autoSpaceDN w:val="0"/>
              <w:adjustRightInd w:val="0"/>
              <w:spacing w:after="0" w:line="240" w:lineRule="auto"/>
              <w:jc w:val="center"/>
              <w:rPr>
                <w:rFonts w:cstheme="minorHAnsi"/>
                <w:sz w:val="16"/>
                <w:szCs w:val="16"/>
                <w:lang w:val="ro-RO"/>
              </w:rPr>
            </w:pPr>
            <w:r w:rsidRPr="00E04AC0">
              <w:rPr>
                <w:rFonts w:cstheme="minorHAnsi"/>
                <w:sz w:val="16"/>
                <w:szCs w:val="16"/>
                <w:lang w:val="ro-RO"/>
              </w:rPr>
              <w:t>Conferinţă cu participare internaţională</w:t>
            </w:r>
          </w:p>
        </w:tc>
        <w:tc>
          <w:tcPr>
            <w:tcW w:w="851" w:type="dxa"/>
            <w:tcMar>
              <w:left w:w="28" w:type="dxa"/>
              <w:right w:w="28" w:type="dxa"/>
            </w:tcMar>
            <w:vAlign w:val="center"/>
          </w:tcPr>
          <w:p w14:paraId="617A4856" w14:textId="77777777" w:rsidR="0041623D" w:rsidRPr="00E04AC0" w:rsidRDefault="0041623D" w:rsidP="0041623D">
            <w:pPr>
              <w:autoSpaceDE w:val="0"/>
              <w:autoSpaceDN w:val="0"/>
              <w:adjustRightInd w:val="0"/>
              <w:spacing w:after="0" w:line="240" w:lineRule="auto"/>
              <w:jc w:val="center"/>
              <w:rPr>
                <w:rFonts w:cstheme="minorHAnsi"/>
                <w:sz w:val="16"/>
                <w:szCs w:val="16"/>
              </w:rPr>
            </w:pPr>
            <w:r w:rsidRPr="00E04AC0">
              <w:rPr>
                <w:rFonts w:cstheme="minorHAnsi"/>
                <w:sz w:val="16"/>
                <w:szCs w:val="16"/>
              </w:rPr>
              <w:t>05-06 aprilie 2019</w:t>
            </w:r>
          </w:p>
        </w:tc>
        <w:tc>
          <w:tcPr>
            <w:tcW w:w="1134" w:type="dxa"/>
            <w:tcMar>
              <w:left w:w="28" w:type="dxa"/>
              <w:right w:w="28" w:type="dxa"/>
            </w:tcMar>
            <w:vAlign w:val="center"/>
          </w:tcPr>
          <w:p w14:paraId="2B35FC9C" w14:textId="77777777" w:rsidR="0041623D" w:rsidRPr="00E04AC0" w:rsidRDefault="0041623D" w:rsidP="0041623D">
            <w:pPr>
              <w:autoSpaceDE w:val="0"/>
              <w:autoSpaceDN w:val="0"/>
              <w:adjustRightInd w:val="0"/>
              <w:spacing w:after="0" w:line="240" w:lineRule="auto"/>
              <w:jc w:val="center"/>
              <w:rPr>
                <w:rFonts w:cstheme="minorHAnsi"/>
                <w:sz w:val="16"/>
                <w:szCs w:val="16"/>
              </w:rPr>
            </w:pPr>
            <w:r w:rsidRPr="00E04AC0">
              <w:rPr>
                <w:rFonts w:cstheme="minorHAnsi"/>
                <w:sz w:val="16"/>
                <w:szCs w:val="16"/>
              </w:rPr>
              <w:t>Oradea Fortress</w:t>
            </w:r>
          </w:p>
        </w:tc>
        <w:tc>
          <w:tcPr>
            <w:tcW w:w="3123" w:type="dxa"/>
            <w:tcMar>
              <w:left w:w="28" w:type="dxa"/>
              <w:right w:w="28" w:type="dxa"/>
            </w:tcMar>
            <w:vAlign w:val="center"/>
          </w:tcPr>
          <w:p w14:paraId="5128BFB1" w14:textId="77777777" w:rsidR="0041623D" w:rsidRPr="00E04AC0" w:rsidRDefault="0041623D" w:rsidP="0041623D">
            <w:pPr>
              <w:spacing w:after="0" w:line="240" w:lineRule="auto"/>
              <w:jc w:val="center"/>
              <w:rPr>
                <w:rFonts w:cstheme="minorHAnsi"/>
                <w:sz w:val="16"/>
                <w:szCs w:val="16"/>
              </w:rPr>
            </w:pPr>
            <w:r w:rsidRPr="00E04AC0">
              <w:rPr>
                <w:rFonts w:cstheme="minorHAnsi"/>
                <w:sz w:val="16"/>
                <w:szCs w:val="16"/>
              </w:rPr>
              <w:t>Universitatea din Oradea</w:t>
            </w:r>
          </w:p>
          <w:p w14:paraId="234ECD08" w14:textId="77777777" w:rsidR="0041623D" w:rsidRPr="00E04AC0" w:rsidRDefault="0041623D" w:rsidP="0041623D">
            <w:pPr>
              <w:spacing w:after="0" w:line="240" w:lineRule="auto"/>
              <w:jc w:val="center"/>
              <w:rPr>
                <w:rFonts w:cstheme="minorHAnsi"/>
                <w:sz w:val="16"/>
                <w:szCs w:val="16"/>
              </w:rPr>
            </w:pPr>
            <w:r w:rsidRPr="00E04AC0">
              <w:rPr>
                <w:rFonts w:cstheme="minorHAnsi"/>
                <w:sz w:val="16"/>
                <w:szCs w:val="16"/>
              </w:rPr>
              <w:t>Facultatea de Construcţii, Cadastru şi Arhitectură</w:t>
            </w:r>
          </w:p>
          <w:p w14:paraId="211C7CAE" w14:textId="77777777" w:rsidR="0041623D" w:rsidRPr="00E04AC0" w:rsidRDefault="0041623D" w:rsidP="0041623D">
            <w:pPr>
              <w:spacing w:after="0" w:line="240" w:lineRule="auto"/>
              <w:jc w:val="center"/>
              <w:rPr>
                <w:rFonts w:cstheme="minorHAnsi"/>
                <w:sz w:val="16"/>
                <w:szCs w:val="16"/>
              </w:rPr>
            </w:pPr>
            <w:r w:rsidRPr="00E04AC0">
              <w:rPr>
                <w:rFonts w:cstheme="minorHAnsi"/>
                <w:sz w:val="16"/>
                <w:szCs w:val="16"/>
              </w:rPr>
              <w:t>Uniunea Geodezilor din România</w:t>
            </w:r>
          </w:p>
        </w:tc>
      </w:tr>
      <w:tr w:rsidR="0041623D" w:rsidRPr="00E04AC0" w14:paraId="200B3434" w14:textId="77777777" w:rsidTr="00E46D77">
        <w:trPr>
          <w:cantSplit/>
          <w:trHeight w:val="422"/>
        </w:trPr>
        <w:tc>
          <w:tcPr>
            <w:tcW w:w="704" w:type="dxa"/>
            <w:tcMar>
              <w:left w:w="28" w:type="dxa"/>
              <w:right w:w="28" w:type="dxa"/>
            </w:tcMar>
            <w:vAlign w:val="center"/>
          </w:tcPr>
          <w:p w14:paraId="49308611" w14:textId="77777777" w:rsidR="0041623D" w:rsidRPr="00E04AC0" w:rsidRDefault="0041623D" w:rsidP="0041623D">
            <w:pPr>
              <w:autoSpaceDE w:val="0"/>
              <w:autoSpaceDN w:val="0"/>
              <w:adjustRightInd w:val="0"/>
              <w:spacing w:after="0"/>
              <w:jc w:val="center"/>
              <w:rPr>
                <w:rFonts w:ascii="Trebuchet MS" w:hAnsi="Trebuchet MS" w:cs="Trebuchet MS"/>
                <w:color w:val="000000"/>
                <w:sz w:val="16"/>
                <w:szCs w:val="16"/>
                <w:lang w:val="ro-RO"/>
              </w:rPr>
            </w:pPr>
            <w:r>
              <w:rPr>
                <w:rFonts w:ascii="Trebuchet MS" w:hAnsi="Trebuchet MS" w:cs="Trebuchet MS"/>
                <w:color w:val="000000"/>
                <w:sz w:val="16"/>
                <w:szCs w:val="16"/>
                <w:lang w:val="ro-RO"/>
              </w:rPr>
              <w:t>2</w:t>
            </w:r>
          </w:p>
        </w:tc>
        <w:tc>
          <w:tcPr>
            <w:tcW w:w="3260" w:type="dxa"/>
            <w:tcMar>
              <w:left w:w="28" w:type="dxa"/>
              <w:right w:w="28" w:type="dxa"/>
            </w:tcMar>
            <w:vAlign w:val="center"/>
          </w:tcPr>
          <w:p w14:paraId="659427CB" w14:textId="77777777" w:rsidR="0041623D" w:rsidRPr="00E04AC0" w:rsidRDefault="0041623D" w:rsidP="0041623D">
            <w:pPr>
              <w:spacing w:after="0" w:line="240" w:lineRule="auto"/>
              <w:rPr>
                <w:rFonts w:eastAsia="Calibri" w:cstheme="minorHAnsi"/>
                <w:b/>
                <w:bCs/>
                <w:color w:val="FF0000"/>
                <w:sz w:val="16"/>
                <w:szCs w:val="16"/>
              </w:rPr>
            </w:pPr>
            <w:r w:rsidRPr="00E04AC0">
              <w:rPr>
                <w:rFonts w:eastAsia="Calibri" w:cstheme="minorHAnsi"/>
                <w:b/>
                <w:bCs/>
                <w:color w:val="FF0000"/>
                <w:sz w:val="16"/>
                <w:szCs w:val="16"/>
              </w:rPr>
              <w:t>USAMV CJ</w:t>
            </w:r>
          </w:p>
          <w:p w14:paraId="7FC78CFB" w14:textId="77777777" w:rsidR="0041623D" w:rsidRPr="00E04AC0" w:rsidRDefault="0041623D" w:rsidP="0041623D">
            <w:pPr>
              <w:spacing w:after="0" w:line="240" w:lineRule="auto"/>
              <w:rPr>
                <w:sz w:val="16"/>
                <w:szCs w:val="16"/>
              </w:rPr>
            </w:pPr>
            <w:r w:rsidRPr="00E04AC0">
              <w:rPr>
                <w:sz w:val="16"/>
                <w:szCs w:val="16"/>
              </w:rPr>
              <w:t>Săptămâna Geodeziei Romăneşti</w:t>
            </w:r>
          </w:p>
          <w:p w14:paraId="25786B27" w14:textId="77777777" w:rsidR="0041623D" w:rsidRPr="00E04AC0" w:rsidRDefault="0041623D" w:rsidP="0041623D">
            <w:pPr>
              <w:spacing w:after="0" w:line="240" w:lineRule="auto"/>
              <w:rPr>
                <w:sz w:val="16"/>
                <w:szCs w:val="16"/>
              </w:rPr>
            </w:pPr>
            <w:r w:rsidRPr="00E04AC0">
              <w:rPr>
                <w:noProof/>
                <w:sz w:val="16"/>
                <w:szCs w:val="16"/>
                <w:lang w:val="en-CA" w:eastAsia="en-CA"/>
              </w:rPr>
              <w:drawing>
                <wp:inline distT="0" distB="0" distL="0" distR="0" wp14:anchorId="4E8A2DC9" wp14:editId="260B656B">
                  <wp:extent cx="2383155" cy="5892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3155" cy="589280"/>
                          </a:xfrm>
                          <a:prstGeom prst="rect">
                            <a:avLst/>
                          </a:prstGeom>
                        </pic:spPr>
                      </pic:pic>
                    </a:graphicData>
                  </a:graphic>
                </wp:inline>
              </w:drawing>
            </w:r>
          </w:p>
          <w:p w14:paraId="17B37549" w14:textId="77777777" w:rsidR="0041623D" w:rsidRPr="00E04AC0" w:rsidRDefault="0041623D" w:rsidP="0041623D">
            <w:pPr>
              <w:spacing w:after="0" w:line="240" w:lineRule="auto"/>
              <w:rPr>
                <w:rFonts w:ascii="Open Sans" w:hAnsi="Open Sans" w:cs="Open Sans"/>
                <w:color w:val="000000"/>
                <w:sz w:val="16"/>
                <w:szCs w:val="16"/>
                <w:shd w:val="clear" w:color="auto" w:fill="FFFFFF"/>
              </w:rPr>
            </w:pPr>
            <w:r w:rsidRPr="00E04AC0">
              <w:rPr>
                <w:rFonts w:ascii="Open Sans" w:hAnsi="Open Sans" w:cs="Open Sans"/>
                <w:b/>
                <w:bCs/>
                <w:color w:val="000000"/>
                <w:sz w:val="16"/>
                <w:szCs w:val="16"/>
                <w:shd w:val="clear" w:color="auto" w:fill="FFFFFF"/>
              </w:rPr>
              <w:t>"Advances in Geodata Analytics for Smart Cities and Regions"</w:t>
            </w:r>
            <w:r w:rsidRPr="00E04AC0">
              <w:rPr>
                <w:rFonts w:ascii="Open Sans" w:hAnsi="Open Sans" w:cs="Open Sans"/>
                <w:color w:val="000000"/>
                <w:sz w:val="16"/>
                <w:szCs w:val="16"/>
                <w:shd w:val="clear" w:color="auto" w:fill="FFFFFF"/>
              </w:rPr>
              <w:t> the topic of FIG Commission 3 and </w:t>
            </w:r>
          </w:p>
          <w:p w14:paraId="5AA73B3F" w14:textId="77777777" w:rsidR="0041623D" w:rsidRPr="00E04AC0" w:rsidRDefault="0041623D" w:rsidP="0041623D">
            <w:pPr>
              <w:spacing w:after="0" w:line="240" w:lineRule="auto"/>
              <w:rPr>
                <w:rFonts w:ascii="Open Sans" w:hAnsi="Open Sans" w:cs="Open Sans"/>
                <w:color w:val="000000"/>
                <w:sz w:val="16"/>
                <w:szCs w:val="16"/>
                <w:shd w:val="clear" w:color="auto" w:fill="FFFFFF"/>
              </w:rPr>
            </w:pPr>
            <w:r w:rsidRPr="00E04AC0">
              <w:rPr>
                <w:rFonts w:ascii="Open Sans" w:hAnsi="Open Sans" w:cs="Open Sans"/>
                <w:b/>
                <w:bCs/>
                <w:color w:val="000000"/>
                <w:sz w:val="16"/>
                <w:szCs w:val="16"/>
                <w:shd w:val="clear" w:color="auto" w:fill="FFFFFF"/>
              </w:rPr>
              <w:t>"Geodesy, Geomatics and Property Valuation"</w:t>
            </w:r>
            <w:r w:rsidRPr="00E04AC0">
              <w:rPr>
                <w:rFonts w:ascii="Open Sans" w:hAnsi="Open Sans" w:cs="Open Sans"/>
                <w:color w:val="000000"/>
                <w:sz w:val="16"/>
                <w:szCs w:val="16"/>
                <w:shd w:val="clear" w:color="auto" w:fill="FFFFFF"/>
              </w:rPr>
              <w:t> section of the </w:t>
            </w:r>
            <w:r w:rsidRPr="00E04AC0">
              <w:rPr>
                <w:rFonts w:ascii="Open Sans" w:hAnsi="Open Sans" w:cs="Open Sans"/>
                <w:b/>
                <w:bCs/>
                <w:color w:val="000000"/>
                <w:sz w:val="16"/>
                <w:szCs w:val="16"/>
                <w:shd w:val="clear" w:color="auto" w:fill="FFFFFF"/>
              </w:rPr>
              <w:t>USAMV Cluj-Napoca</w:t>
            </w:r>
            <w:r w:rsidRPr="00E04AC0">
              <w:rPr>
                <w:rFonts w:ascii="Open Sans" w:hAnsi="Open Sans" w:cs="Open Sans"/>
                <w:color w:val="000000"/>
                <w:sz w:val="16"/>
                <w:szCs w:val="16"/>
                <w:shd w:val="clear" w:color="auto" w:fill="FFFFFF"/>
              </w:rPr>
              <w:t> </w:t>
            </w:r>
          </w:p>
          <w:p w14:paraId="5C98D5E6" w14:textId="77777777" w:rsidR="0041623D" w:rsidRPr="00E04AC0" w:rsidRDefault="00952A66" w:rsidP="0041623D">
            <w:pPr>
              <w:spacing w:after="0" w:line="240" w:lineRule="auto"/>
              <w:rPr>
                <w:sz w:val="16"/>
                <w:szCs w:val="16"/>
              </w:rPr>
            </w:pPr>
            <w:hyperlink r:id="rId9" w:history="1">
              <w:r w:rsidR="0041623D" w:rsidRPr="00E04AC0">
                <w:rPr>
                  <w:rStyle w:val="Hyperlink"/>
                  <w:sz w:val="16"/>
                  <w:szCs w:val="16"/>
                </w:rPr>
                <w:t>http://www.sgr.ugr.ro/</w:t>
              </w:r>
            </w:hyperlink>
          </w:p>
        </w:tc>
        <w:tc>
          <w:tcPr>
            <w:tcW w:w="1701" w:type="dxa"/>
            <w:tcMar>
              <w:left w:w="28" w:type="dxa"/>
              <w:right w:w="28" w:type="dxa"/>
            </w:tcMar>
            <w:vAlign w:val="center"/>
          </w:tcPr>
          <w:p w14:paraId="6E52B59D" w14:textId="77777777" w:rsidR="0041623D" w:rsidRPr="00E04AC0" w:rsidRDefault="0041623D" w:rsidP="0041623D">
            <w:pPr>
              <w:spacing w:after="0" w:line="240" w:lineRule="auto"/>
              <w:jc w:val="center"/>
              <w:rPr>
                <w:sz w:val="16"/>
                <w:szCs w:val="16"/>
              </w:rPr>
            </w:pPr>
            <w:r w:rsidRPr="00E04AC0">
              <w:rPr>
                <w:rStyle w:val="Strong"/>
                <w:rFonts w:cstheme="minorHAnsi"/>
                <w:color w:val="333333"/>
                <w:sz w:val="16"/>
                <w:szCs w:val="16"/>
                <w:shd w:val="clear" w:color="auto" w:fill="FFFFFF"/>
              </w:rPr>
              <w:t>International Symposium</w:t>
            </w:r>
          </w:p>
        </w:tc>
        <w:tc>
          <w:tcPr>
            <w:tcW w:w="851" w:type="dxa"/>
            <w:tcMar>
              <w:left w:w="28" w:type="dxa"/>
              <w:right w:w="28" w:type="dxa"/>
            </w:tcMar>
            <w:vAlign w:val="center"/>
          </w:tcPr>
          <w:p w14:paraId="760E38CD" w14:textId="77777777" w:rsidR="0041623D" w:rsidRPr="00E04AC0" w:rsidRDefault="0041623D" w:rsidP="0041623D">
            <w:pPr>
              <w:spacing w:after="0" w:line="240" w:lineRule="auto"/>
              <w:jc w:val="center"/>
              <w:rPr>
                <w:rFonts w:cstheme="minorHAnsi"/>
                <w:sz w:val="16"/>
                <w:szCs w:val="16"/>
              </w:rPr>
            </w:pPr>
            <w:r w:rsidRPr="00E04AC0">
              <w:rPr>
                <w:rFonts w:cstheme="minorHAnsi"/>
                <w:sz w:val="16"/>
                <w:szCs w:val="16"/>
              </w:rPr>
              <w:t>23-29 septembrie 2019</w:t>
            </w:r>
          </w:p>
        </w:tc>
        <w:tc>
          <w:tcPr>
            <w:tcW w:w="1134" w:type="dxa"/>
            <w:tcMar>
              <w:left w:w="28" w:type="dxa"/>
              <w:right w:w="28" w:type="dxa"/>
            </w:tcMar>
            <w:vAlign w:val="center"/>
          </w:tcPr>
          <w:p w14:paraId="1AA5F88D" w14:textId="77777777" w:rsidR="0041623D" w:rsidRPr="00E04AC0" w:rsidRDefault="0041623D" w:rsidP="0041623D">
            <w:pPr>
              <w:spacing w:after="0" w:line="240" w:lineRule="auto"/>
              <w:jc w:val="center"/>
              <w:rPr>
                <w:rFonts w:cstheme="minorHAnsi"/>
                <w:sz w:val="16"/>
                <w:szCs w:val="16"/>
              </w:rPr>
            </w:pPr>
            <w:r w:rsidRPr="00E04AC0">
              <w:rPr>
                <w:rFonts w:cstheme="minorHAnsi"/>
                <w:sz w:val="16"/>
                <w:szCs w:val="16"/>
              </w:rPr>
              <w:t>ICHAT USAMV</w:t>
            </w:r>
          </w:p>
          <w:p w14:paraId="6C3CF83C" w14:textId="77777777" w:rsidR="0041623D" w:rsidRPr="00E04AC0" w:rsidRDefault="0041623D" w:rsidP="0041623D">
            <w:pPr>
              <w:spacing w:after="0" w:line="240" w:lineRule="auto"/>
              <w:jc w:val="center"/>
              <w:rPr>
                <w:rFonts w:cstheme="minorHAnsi"/>
                <w:sz w:val="16"/>
                <w:szCs w:val="16"/>
              </w:rPr>
            </w:pPr>
            <w:r w:rsidRPr="00E04AC0">
              <w:rPr>
                <w:rFonts w:cstheme="minorHAnsi"/>
                <w:sz w:val="16"/>
                <w:szCs w:val="16"/>
              </w:rPr>
              <w:t>Cluj Napoca</w:t>
            </w:r>
          </w:p>
        </w:tc>
        <w:tc>
          <w:tcPr>
            <w:tcW w:w="3123" w:type="dxa"/>
            <w:tcMar>
              <w:left w:w="28" w:type="dxa"/>
              <w:right w:w="28" w:type="dxa"/>
            </w:tcMar>
            <w:vAlign w:val="center"/>
          </w:tcPr>
          <w:p w14:paraId="7A0C0CC8" w14:textId="77777777" w:rsidR="0041623D" w:rsidRPr="00E04AC0" w:rsidRDefault="0041623D" w:rsidP="0041623D">
            <w:pPr>
              <w:spacing w:after="0" w:line="240" w:lineRule="auto"/>
              <w:jc w:val="center"/>
              <w:rPr>
                <w:rFonts w:cstheme="minorHAnsi"/>
                <w:sz w:val="16"/>
                <w:szCs w:val="16"/>
              </w:rPr>
            </w:pPr>
            <w:r w:rsidRPr="00E04AC0">
              <w:rPr>
                <w:rFonts w:cstheme="minorHAnsi"/>
                <w:sz w:val="16"/>
                <w:szCs w:val="16"/>
              </w:rPr>
              <w:t>USAMV Cluj Napoca</w:t>
            </w:r>
          </w:p>
          <w:p w14:paraId="3B533F94" w14:textId="77777777" w:rsidR="0041623D" w:rsidRPr="00E04AC0" w:rsidRDefault="0041623D" w:rsidP="0041623D">
            <w:pPr>
              <w:spacing w:after="0" w:line="240" w:lineRule="auto"/>
              <w:jc w:val="center"/>
              <w:rPr>
                <w:rFonts w:cstheme="minorHAnsi"/>
                <w:sz w:val="16"/>
                <w:szCs w:val="16"/>
              </w:rPr>
            </w:pPr>
            <w:r w:rsidRPr="00E04AC0">
              <w:rPr>
                <w:rFonts w:cstheme="minorHAnsi"/>
                <w:sz w:val="16"/>
                <w:szCs w:val="16"/>
              </w:rPr>
              <w:t>Uniunea Geodezilor din României</w:t>
            </w:r>
          </w:p>
          <w:p w14:paraId="03BAF267" w14:textId="77777777" w:rsidR="0041623D" w:rsidRPr="00E04AC0" w:rsidRDefault="0041623D" w:rsidP="0041623D">
            <w:pPr>
              <w:spacing w:after="0" w:line="240" w:lineRule="auto"/>
              <w:jc w:val="center"/>
              <w:rPr>
                <w:rFonts w:ascii="Open Sans" w:hAnsi="Open Sans" w:cs="Open Sans"/>
                <w:b/>
                <w:bCs/>
                <w:color w:val="000000"/>
                <w:sz w:val="16"/>
                <w:szCs w:val="16"/>
                <w:shd w:val="clear" w:color="auto" w:fill="FFFFFF"/>
              </w:rPr>
            </w:pPr>
            <w:r w:rsidRPr="00E04AC0">
              <w:rPr>
                <w:rFonts w:ascii="Open Sans" w:hAnsi="Open Sans" w:cs="Open Sans"/>
                <w:b/>
                <w:bCs/>
                <w:color w:val="000000"/>
                <w:sz w:val="16"/>
                <w:szCs w:val="16"/>
                <w:shd w:val="clear" w:color="auto" w:fill="FFFFFF"/>
              </w:rPr>
              <w:t>FIG - International Federation of Surveyors – Commission 3 for Spatial Information Management</w:t>
            </w:r>
          </w:p>
          <w:p w14:paraId="35F20088" w14:textId="77777777" w:rsidR="0041623D" w:rsidRPr="00E04AC0" w:rsidRDefault="0041623D" w:rsidP="0041623D">
            <w:pPr>
              <w:spacing w:after="0" w:line="240" w:lineRule="auto"/>
              <w:jc w:val="center"/>
              <w:rPr>
                <w:rFonts w:cstheme="minorHAnsi"/>
                <w:sz w:val="16"/>
                <w:szCs w:val="16"/>
              </w:rPr>
            </w:pPr>
          </w:p>
        </w:tc>
      </w:tr>
      <w:tr w:rsidR="00E46D77" w:rsidRPr="006C7F48" w14:paraId="08B97A01" w14:textId="77777777" w:rsidTr="00E46D77">
        <w:trPr>
          <w:cantSplit/>
          <w:trHeight w:val="422"/>
        </w:trPr>
        <w:tc>
          <w:tcPr>
            <w:tcW w:w="704" w:type="dxa"/>
            <w:tcMar>
              <w:left w:w="28" w:type="dxa"/>
              <w:right w:w="28" w:type="dxa"/>
            </w:tcMar>
            <w:vAlign w:val="center"/>
          </w:tcPr>
          <w:p w14:paraId="68DE7DB7" w14:textId="66745C49" w:rsidR="00E46D77" w:rsidRPr="00E04AC0" w:rsidRDefault="00E46D77" w:rsidP="00E46D77">
            <w:pPr>
              <w:autoSpaceDE w:val="0"/>
              <w:autoSpaceDN w:val="0"/>
              <w:adjustRightInd w:val="0"/>
              <w:spacing w:after="0"/>
              <w:jc w:val="center"/>
              <w:rPr>
                <w:rFonts w:ascii="Trebuchet MS" w:hAnsi="Trebuchet MS" w:cs="Trebuchet MS"/>
                <w:color w:val="000000"/>
                <w:sz w:val="16"/>
                <w:szCs w:val="16"/>
                <w:lang w:val="ro-RO"/>
              </w:rPr>
            </w:pPr>
            <w:r>
              <w:rPr>
                <w:rFonts w:ascii="Trebuchet MS" w:hAnsi="Trebuchet MS" w:cs="Trebuchet MS"/>
                <w:color w:val="000000"/>
                <w:sz w:val="16"/>
                <w:szCs w:val="16"/>
                <w:lang w:val="ro-RO"/>
              </w:rPr>
              <w:t>3</w:t>
            </w:r>
          </w:p>
        </w:tc>
        <w:tc>
          <w:tcPr>
            <w:tcW w:w="3260" w:type="dxa"/>
            <w:tcMar>
              <w:left w:w="28" w:type="dxa"/>
              <w:right w:w="28" w:type="dxa"/>
            </w:tcMar>
            <w:vAlign w:val="center"/>
          </w:tcPr>
          <w:p w14:paraId="564E7712" w14:textId="77777777" w:rsidR="00E46D77" w:rsidRPr="006C7F48" w:rsidRDefault="00E46D77" w:rsidP="00E46D77">
            <w:pPr>
              <w:rPr>
                <w:rFonts w:cstheme="minorHAnsi"/>
                <w:b/>
                <w:bCs/>
                <w:color w:val="FF0000"/>
                <w:sz w:val="16"/>
                <w:szCs w:val="16"/>
                <w:lang w:val="fr-FR"/>
              </w:rPr>
            </w:pPr>
            <w:r w:rsidRPr="006C7F48">
              <w:rPr>
                <w:rFonts w:cstheme="minorHAnsi"/>
                <w:b/>
                <w:bCs/>
                <w:color w:val="FF0000"/>
                <w:sz w:val="16"/>
                <w:szCs w:val="16"/>
                <w:lang w:val="fr-FR"/>
              </w:rPr>
              <w:t>AIGA</w:t>
            </w:r>
          </w:p>
          <w:p w14:paraId="1B3AD0AC" w14:textId="77777777" w:rsidR="00E46D77" w:rsidRPr="006C7F48" w:rsidRDefault="00E46D77" w:rsidP="00E46D77">
            <w:pPr>
              <w:rPr>
                <w:rFonts w:ascii="Open Sans" w:hAnsi="Open Sans" w:cs="Open Sans"/>
                <w:b/>
                <w:bCs/>
                <w:color w:val="000000"/>
                <w:sz w:val="16"/>
                <w:szCs w:val="16"/>
                <w:shd w:val="clear" w:color="auto" w:fill="FFFFFF"/>
                <w:lang w:val="fr-FR"/>
              </w:rPr>
            </w:pPr>
            <w:r w:rsidRPr="006C7F48">
              <w:rPr>
                <w:rFonts w:ascii="Open Sans" w:hAnsi="Open Sans" w:cs="Open Sans"/>
                <w:b/>
                <w:bCs/>
                <w:color w:val="000000"/>
                <w:sz w:val="16"/>
                <w:szCs w:val="16"/>
                <w:shd w:val="clear" w:color="auto" w:fill="FFFFFF"/>
                <w:lang w:val="fr-FR"/>
              </w:rPr>
              <w:t>Aniversarea a 160 de ani de la înfiinţarea Serviciului Topografic Militar Român</w:t>
            </w:r>
          </w:p>
          <w:p w14:paraId="372B72E1" w14:textId="3491BC86" w:rsidR="00E46D77" w:rsidRPr="006C7F48" w:rsidRDefault="00E46D77" w:rsidP="00E46D77">
            <w:pPr>
              <w:rPr>
                <w:sz w:val="16"/>
                <w:szCs w:val="16"/>
                <w:lang w:val="fr-FR"/>
              </w:rPr>
            </w:pPr>
          </w:p>
        </w:tc>
        <w:tc>
          <w:tcPr>
            <w:tcW w:w="1701" w:type="dxa"/>
            <w:tcMar>
              <w:left w:w="28" w:type="dxa"/>
              <w:right w:w="28" w:type="dxa"/>
            </w:tcMar>
            <w:vAlign w:val="center"/>
          </w:tcPr>
          <w:p w14:paraId="3A6415E0" w14:textId="77777777" w:rsidR="00E46D77" w:rsidRDefault="00E46D77" w:rsidP="00E46D77">
            <w:pPr>
              <w:spacing w:after="0" w:line="240" w:lineRule="auto"/>
              <w:jc w:val="center"/>
              <w:rPr>
                <w:rStyle w:val="Strong"/>
                <w:rFonts w:cstheme="minorHAnsi"/>
                <w:color w:val="333333"/>
                <w:sz w:val="16"/>
                <w:szCs w:val="16"/>
                <w:shd w:val="clear" w:color="auto" w:fill="FFFFFF"/>
              </w:rPr>
            </w:pPr>
            <w:r>
              <w:rPr>
                <w:rStyle w:val="Strong"/>
                <w:rFonts w:cstheme="minorHAnsi"/>
                <w:color w:val="333333"/>
                <w:sz w:val="16"/>
                <w:szCs w:val="16"/>
                <w:shd w:val="clear" w:color="auto" w:fill="FFFFFF"/>
              </w:rPr>
              <w:t xml:space="preserve">Simpozion </w:t>
            </w:r>
          </w:p>
          <w:p w14:paraId="18E2FBE1" w14:textId="2CA7FF7A" w:rsidR="00E46D77" w:rsidRPr="00E04AC0" w:rsidRDefault="00E46D77" w:rsidP="00E46D77">
            <w:pPr>
              <w:spacing w:after="0" w:line="240" w:lineRule="auto"/>
              <w:jc w:val="center"/>
              <w:rPr>
                <w:rFonts w:cstheme="minorHAnsi"/>
                <w:sz w:val="16"/>
                <w:szCs w:val="16"/>
                <w:lang w:val="ro-RO"/>
              </w:rPr>
            </w:pPr>
            <w:r>
              <w:rPr>
                <w:rStyle w:val="Strong"/>
                <w:rFonts w:cstheme="minorHAnsi"/>
                <w:color w:val="333333"/>
                <w:sz w:val="16"/>
                <w:szCs w:val="16"/>
                <w:shd w:val="clear" w:color="auto" w:fill="FFFFFF"/>
              </w:rPr>
              <w:t>aniversar</w:t>
            </w:r>
          </w:p>
        </w:tc>
        <w:tc>
          <w:tcPr>
            <w:tcW w:w="851" w:type="dxa"/>
            <w:tcMar>
              <w:left w:w="28" w:type="dxa"/>
              <w:right w:w="28" w:type="dxa"/>
            </w:tcMar>
            <w:vAlign w:val="center"/>
          </w:tcPr>
          <w:p w14:paraId="56E5ADEB" w14:textId="4400C1A3" w:rsidR="00E46D77" w:rsidRPr="00E04AC0" w:rsidRDefault="00E46D77" w:rsidP="00E46D77">
            <w:pPr>
              <w:spacing w:after="0" w:line="240" w:lineRule="auto"/>
              <w:jc w:val="center"/>
              <w:rPr>
                <w:rFonts w:cstheme="minorHAnsi"/>
                <w:sz w:val="16"/>
                <w:szCs w:val="16"/>
              </w:rPr>
            </w:pPr>
            <w:r w:rsidRPr="00E46D77">
              <w:rPr>
                <w:rFonts w:cstheme="minorHAnsi"/>
                <w:sz w:val="16"/>
                <w:szCs w:val="16"/>
                <w:lang w:val="ro-RO"/>
              </w:rPr>
              <w:t>12 noiembrie 2019</w:t>
            </w:r>
          </w:p>
        </w:tc>
        <w:tc>
          <w:tcPr>
            <w:tcW w:w="1134" w:type="dxa"/>
            <w:tcMar>
              <w:left w:w="28" w:type="dxa"/>
              <w:right w:w="28" w:type="dxa"/>
            </w:tcMar>
            <w:vAlign w:val="center"/>
          </w:tcPr>
          <w:p w14:paraId="444DFFA4" w14:textId="6C116DA4" w:rsidR="00E46D77" w:rsidRPr="00E04AC0" w:rsidRDefault="00E46D77" w:rsidP="00E46D77">
            <w:pPr>
              <w:spacing w:after="0" w:line="240" w:lineRule="auto"/>
              <w:jc w:val="center"/>
              <w:rPr>
                <w:rFonts w:cstheme="minorHAnsi"/>
                <w:sz w:val="16"/>
                <w:szCs w:val="16"/>
              </w:rPr>
            </w:pPr>
            <w:r w:rsidRPr="00E46D77">
              <w:rPr>
                <w:rFonts w:cstheme="minorHAnsi"/>
                <w:color w:val="333333"/>
                <w:sz w:val="16"/>
                <w:szCs w:val="16"/>
              </w:rPr>
              <w:t>Cercul Militar Naţional</w:t>
            </w:r>
          </w:p>
        </w:tc>
        <w:tc>
          <w:tcPr>
            <w:tcW w:w="3123" w:type="dxa"/>
            <w:tcMar>
              <w:left w:w="28" w:type="dxa"/>
              <w:right w:w="28" w:type="dxa"/>
            </w:tcMar>
            <w:vAlign w:val="center"/>
          </w:tcPr>
          <w:p w14:paraId="73A82E34" w14:textId="77777777" w:rsidR="00E46D77" w:rsidRDefault="00E46D77" w:rsidP="00E46D77">
            <w:pPr>
              <w:spacing w:after="0"/>
              <w:rPr>
                <w:rFonts w:ascii="Helvetica" w:hAnsi="Helvetica"/>
                <w:color w:val="555555"/>
                <w:sz w:val="20"/>
                <w:szCs w:val="20"/>
                <w:shd w:val="clear" w:color="auto" w:fill="FFFFFF"/>
              </w:rPr>
            </w:pPr>
            <w:r>
              <w:rPr>
                <w:noProof/>
                <w:lang w:val="en-CA" w:eastAsia="en-CA"/>
              </w:rPr>
              <w:drawing>
                <wp:inline distT="0" distB="0" distL="0" distR="0" wp14:anchorId="4E66F9A5" wp14:editId="5F840302">
                  <wp:extent cx="453150" cy="48831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773" cy="494374"/>
                          </a:xfrm>
                          <a:prstGeom prst="rect">
                            <a:avLst/>
                          </a:prstGeom>
                        </pic:spPr>
                      </pic:pic>
                    </a:graphicData>
                  </a:graphic>
                </wp:inline>
              </w:drawing>
            </w:r>
          </w:p>
          <w:p w14:paraId="169FBA44" w14:textId="16016406" w:rsidR="00E46D77" w:rsidRPr="00E04AC0" w:rsidRDefault="00E46D77" w:rsidP="00E46D77">
            <w:pPr>
              <w:spacing w:after="0"/>
              <w:rPr>
                <w:rFonts w:cstheme="minorHAnsi"/>
                <w:sz w:val="16"/>
                <w:szCs w:val="16"/>
                <w:lang w:val="ro-RO"/>
              </w:rPr>
            </w:pPr>
            <w:r w:rsidRPr="006C7F48">
              <w:rPr>
                <w:rFonts w:cstheme="minorHAnsi"/>
                <w:color w:val="000000"/>
                <w:sz w:val="16"/>
                <w:szCs w:val="16"/>
                <w:shd w:val="clear" w:color="auto" w:fill="FFFFFF"/>
                <w:lang w:val="fr-FR"/>
              </w:rPr>
              <w:t>Agenția de Informații Geospațiale a Apărării „General de divizie Constantin Barozzi” (AIGA)</w:t>
            </w:r>
          </w:p>
        </w:tc>
      </w:tr>
      <w:tr w:rsidR="00E46D77" w:rsidRPr="00E04AC0" w14:paraId="3EB6DB5A" w14:textId="77777777" w:rsidTr="00E46D77">
        <w:trPr>
          <w:cantSplit/>
          <w:trHeight w:val="422"/>
        </w:trPr>
        <w:tc>
          <w:tcPr>
            <w:tcW w:w="704" w:type="dxa"/>
            <w:tcMar>
              <w:left w:w="28" w:type="dxa"/>
              <w:right w:w="28" w:type="dxa"/>
            </w:tcMar>
            <w:vAlign w:val="center"/>
          </w:tcPr>
          <w:p w14:paraId="4995ED45" w14:textId="798187E4" w:rsidR="00E46D77" w:rsidRDefault="00E46D77" w:rsidP="00E46D77">
            <w:pPr>
              <w:autoSpaceDE w:val="0"/>
              <w:autoSpaceDN w:val="0"/>
              <w:adjustRightInd w:val="0"/>
              <w:spacing w:after="0"/>
              <w:jc w:val="center"/>
              <w:rPr>
                <w:rFonts w:ascii="Trebuchet MS" w:hAnsi="Trebuchet MS" w:cs="Trebuchet MS"/>
                <w:color w:val="000000"/>
                <w:sz w:val="16"/>
                <w:szCs w:val="16"/>
                <w:lang w:val="ro-RO"/>
              </w:rPr>
            </w:pPr>
            <w:r>
              <w:rPr>
                <w:rFonts w:ascii="Trebuchet MS" w:hAnsi="Trebuchet MS" w:cs="Trebuchet MS"/>
                <w:color w:val="000000"/>
                <w:sz w:val="16"/>
                <w:szCs w:val="16"/>
                <w:lang w:val="ro-RO"/>
              </w:rPr>
              <w:t>4</w:t>
            </w:r>
          </w:p>
        </w:tc>
        <w:tc>
          <w:tcPr>
            <w:tcW w:w="3260" w:type="dxa"/>
            <w:tcMar>
              <w:left w:w="28" w:type="dxa"/>
              <w:right w:w="28" w:type="dxa"/>
            </w:tcMar>
            <w:vAlign w:val="center"/>
          </w:tcPr>
          <w:p w14:paraId="459D2304" w14:textId="77777777" w:rsidR="00E46D77" w:rsidRPr="00E04AC0" w:rsidRDefault="00E46D77" w:rsidP="00E46D77">
            <w:pPr>
              <w:autoSpaceDE w:val="0"/>
              <w:autoSpaceDN w:val="0"/>
              <w:adjustRightInd w:val="0"/>
              <w:spacing w:after="0" w:line="240" w:lineRule="auto"/>
              <w:rPr>
                <w:rFonts w:cstheme="minorHAnsi"/>
                <w:b/>
                <w:bCs/>
                <w:color w:val="FF0000"/>
                <w:sz w:val="16"/>
                <w:szCs w:val="16"/>
              </w:rPr>
            </w:pPr>
            <w:r w:rsidRPr="00E04AC0">
              <w:rPr>
                <w:rFonts w:cstheme="minorHAnsi"/>
                <w:b/>
                <w:bCs/>
                <w:color w:val="FF0000"/>
                <w:sz w:val="16"/>
                <w:szCs w:val="16"/>
              </w:rPr>
              <w:t>UTGAI</w:t>
            </w:r>
          </w:p>
          <w:p w14:paraId="38552054" w14:textId="77777777" w:rsidR="00E46D77" w:rsidRPr="00E04AC0" w:rsidRDefault="00E46D77" w:rsidP="00E46D77">
            <w:pPr>
              <w:spacing w:after="0"/>
              <w:jc w:val="center"/>
              <w:rPr>
                <w:rStyle w:val="Strong"/>
                <w:rFonts w:cstheme="minorHAnsi"/>
                <w:b w:val="0"/>
                <w:bCs w:val="0"/>
                <w:color w:val="333333"/>
                <w:sz w:val="16"/>
                <w:szCs w:val="16"/>
                <w:shd w:val="clear" w:color="auto" w:fill="FFFFFF"/>
              </w:rPr>
            </w:pPr>
            <w:r w:rsidRPr="00E04AC0">
              <w:rPr>
                <w:rFonts w:cstheme="minorHAnsi"/>
                <w:noProof/>
                <w:sz w:val="16"/>
                <w:szCs w:val="16"/>
                <w:lang w:val="en-CA" w:eastAsia="en-CA"/>
              </w:rPr>
              <w:drawing>
                <wp:inline distT="0" distB="0" distL="0" distR="0" wp14:anchorId="67301EDA" wp14:editId="3C1C6DE2">
                  <wp:extent cx="1195754" cy="429809"/>
                  <wp:effectExtent l="0" t="0" r="444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5889" cy="444235"/>
                          </a:xfrm>
                          <a:prstGeom prst="rect">
                            <a:avLst/>
                          </a:prstGeom>
                        </pic:spPr>
                      </pic:pic>
                    </a:graphicData>
                  </a:graphic>
                </wp:inline>
              </w:drawing>
            </w:r>
          </w:p>
          <w:p w14:paraId="34C6021F" w14:textId="77777777" w:rsidR="00E46D77" w:rsidRPr="00E04AC0" w:rsidRDefault="00E46D77" w:rsidP="00E46D77">
            <w:pPr>
              <w:spacing w:after="0"/>
              <w:jc w:val="center"/>
              <w:rPr>
                <w:rStyle w:val="Strong"/>
                <w:rFonts w:cstheme="minorHAnsi"/>
                <w:b w:val="0"/>
                <w:bCs w:val="0"/>
                <w:color w:val="333333"/>
                <w:sz w:val="16"/>
                <w:szCs w:val="16"/>
                <w:shd w:val="clear" w:color="auto" w:fill="FFFFFF"/>
              </w:rPr>
            </w:pPr>
            <w:r w:rsidRPr="00E04AC0">
              <w:rPr>
                <w:rStyle w:val="Strong"/>
                <w:rFonts w:cstheme="minorHAnsi"/>
                <w:color w:val="333333"/>
                <w:sz w:val="16"/>
                <w:szCs w:val="16"/>
                <w:shd w:val="clear" w:color="auto" w:fill="FFFFFF"/>
              </w:rPr>
              <w:t>GEOMAT – 2019</w:t>
            </w:r>
          </w:p>
          <w:p w14:paraId="2B4C1D4E" w14:textId="77777777" w:rsidR="00E46D77" w:rsidRPr="00E04AC0" w:rsidRDefault="00E46D77" w:rsidP="00E46D77">
            <w:pPr>
              <w:pStyle w:val="Heading4"/>
              <w:shd w:val="clear" w:color="auto" w:fill="FFFFFF"/>
              <w:spacing w:before="150" w:after="150"/>
              <w:rPr>
                <w:rFonts w:asciiTheme="minorHAnsi" w:hAnsiTheme="minorHAnsi" w:cstheme="minorHAnsi"/>
                <w:i w:val="0"/>
                <w:iCs w:val="0"/>
                <w:color w:val="000000"/>
                <w:sz w:val="16"/>
                <w:szCs w:val="16"/>
              </w:rPr>
            </w:pPr>
            <w:r w:rsidRPr="00E04AC0">
              <w:rPr>
                <w:rFonts w:asciiTheme="minorHAnsi" w:hAnsiTheme="minorHAnsi" w:cstheme="minorHAnsi"/>
                <w:i w:val="0"/>
                <w:iCs w:val="0"/>
                <w:color w:val="000000"/>
                <w:sz w:val="16"/>
                <w:szCs w:val="16"/>
              </w:rPr>
              <w:t>"Geomatics and new technologies of geospatial science"</w:t>
            </w:r>
          </w:p>
          <w:p w14:paraId="17BC3F0B" w14:textId="220CFC19" w:rsidR="00E46D77" w:rsidRPr="00E04AC0" w:rsidRDefault="00952A66" w:rsidP="00E46D77">
            <w:pPr>
              <w:autoSpaceDE w:val="0"/>
              <w:autoSpaceDN w:val="0"/>
              <w:adjustRightInd w:val="0"/>
              <w:spacing w:after="0" w:line="240" w:lineRule="auto"/>
              <w:rPr>
                <w:rFonts w:cstheme="minorHAnsi"/>
                <w:b/>
                <w:bCs/>
                <w:color w:val="FF0000"/>
                <w:sz w:val="16"/>
                <w:szCs w:val="16"/>
              </w:rPr>
            </w:pPr>
            <w:hyperlink r:id="rId12" w:history="1">
              <w:r w:rsidR="00E46D77" w:rsidRPr="00E04AC0">
                <w:rPr>
                  <w:rStyle w:val="Hyperlink"/>
                  <w:sz w:val="16"/>
                  <w:szCs w:val="16"/>
                </w:rPr>
                <w:t>https://geomat.ro/</w:t>
              </w:r>
            </w:hyperlink>
          </w:p>
        </w:tc>
        <w:tc>
          <w:tcPr>
            <w:tcW w:w="1701" w:type="dxa"/>
            <w:tcMar>
              <w:left w:w="28" w:type="dxa"/>
              <w:right w:w="28" w:type="dxa"/>
            </w:tcMar>
            <w:vAlign w:val="center"/>
          </w:tcPr>
          <w:p w14:paraId="2BCB4DB5" w14:textId="29B04507" w:rsidR="00E46D77" w:rsidRPr="00E04AC0" w:rsidRDefault="00E46D77" w:rsidP="00E46D77">
            <w:pPr>
              <w:spacing w:after="0" w:line="240" w:lineRule="auto"/>
              <w:jc w:val="center"/>
              <w:rPr>
                <w:rStyle w:val="Strong"/>
                <w:rFonts w:cstheme="minorHAnsi"/>
                <w:color w:val="333333"/>
                <w:sz w:val="16"/>
                <w:szCs w:val="16"/>
                <w:shd w:val="clear" w:color="auto" w:fill="FFFFFF"/>
              </w:rPr>
            </w:pPr>
            <w:r w:rsidRPr="00E04AC0">
              <w:rPr>
                <w:rStyle w:val="Strong"/>
                <w:rFonts w:cstheme="minorHAnsi"/>
                <w:color w:val="333333"/>
                <w:sz w:val="16"/>
                <w:szCs w:val="16"/>
                <w:shd w:val="clear" w:color="auto" w:fill="FFFFFF"/>
              </w:rPr>
              <w:t>International Symposium</w:t>
            </w:r>
          </w:p>
        </w:tc>
        <w:tc>
          <w:tcPr>
            <w:tcW w:w="851" w:type="dxa"/>
            <w:tcMar>
              <w:left w:w="28" w:type="dxa"/>
              <w:right w:w="28" w:type="dxa"/>
            </w:tcMar>
            <w:vAlign w:val="center"/>
          </w:tcPr>
          <w:p w14:paraId="3170E1E3" w14:textId="6A54F3C8" w:rsidR="00E46D77" w:rsidRPr="00E04AC0" w:rsidRDefault="00E46D77" w:rsidP="00E46D77">
            <w:pPr>
              <w:spacing w:after="0" w:line="240" w:lineRule="auto"/>
              <w:jc w:val="center"/>
              <w:rPr>
                <w:rFonts w:cstheme="minorHAnsi"/>
                <w:sz w:val="16"/>
                <w:szCs w:val="16"/>
                <w:lang w:val="ro-RO"/>
              </w:rPr>
            </w:pPr>
            <w:r w:rsidRPr="00E04AC0">
              <w:rPr>
                <w:rFonts w:cstheme="minorHAnsi"/>
                <w:sz w:val="16"/>
                <w:szCs w:val="16"/>
                <w:lang w:val="ro-RO"/>
              </w:rPr>
              <w:t>14-15 november 2019</w:t>
            </w:r>
          </w:p>
        </w:tc>
        <w:tc>
          <w:tcPr>
            <w:tcW w:w="1134" w:type="dxa"/>
            <w:tcMar>
              <w:left w:w="28" w:type="dxa"/>
              <w:right w:w="28" w:type="dxa"/>
            </w:tcMar>
            <w:vAlign w:val="center"/>
          </w:tcPr>
          <w:p w14:paraId="52967FBB" w14:textId="5819427B" w:rsidR="00E46D77" w:rsidRDefault="00952A66" w:rsidP="00E46D77">
            <w:pPr>
              <w:spacing w:after="0" w:line="240" w:lineRule="auto"/>
              <w:jc w:val="center"/>
            </w:pPr>
            <w:hyperlink r:id="rId13" w:tgtFrame="_blank" w:history="1">
              <w:r w:rsidR="00E46D77" w:rsidRPr="00E04AC0">
                <w:rPr>
                  <w:rFonts w:cstheme="minorHAnsi"/>
                  <w:color w:val="333333"/>
                  <w:sz w:val="16"/>
                  <w:szCs w:val="16"/>
                </w:rPr>
                <w:t>Faculty of Hydrotechnical Engineering, Geodesy and Environmental Engineering</w:t>
              </w:r>
            </w:hyperlink>
            <w:r w:rsidR="00E46D77" w:rsidRPr="00E04AC0">
              <w:rPr>
                <w:rFonts w:cstheme="minorHAnsi"/>
                <w:color w:val="333333"/>
                <w:sz w:val="16"/>
                <w:szCs w:val="16"/>
                <w:shd w:val="clear" w:color="auto" w:fill="FFFFFF"/>
              </w:rPr>
              <w:t>, UTGA Iaşi</w:t>
            </w:r>
          </w:p>
        </w:tc>
        <w:tc>
          <w:tcPr>
            <w:tcW w:w="3123" w:type="dxa"/>
            <w:tcMar>
              <w:left w:w="28" w:type="dxa"/>
              <w:right w:w="28" w:type="dxa"/>
            </w:tcMar>
            <w:vAlign w:val="center"/>
          </w:tcPr>
          <w:p w14:paraId="5C184811" w14:textId="77777777" w:rsidR="00E46D77" w:rsidRPr="00E04AC0" w:rsidRDefault="00E46D77" w:rsidP="00E46D77">
            <w:pPr>
              <w:spacing w:after="0"/>
              <w:rPr>
                <w:rFonts w:cstheme="minorHAnsi"/>
                <w:sz w:val="16"/>
                <w:szCs w:val="16"/>
                <w:lang w:val="ro-RO"/>
              </w:rPr>
            </w:pPr>
            <w:r w:rsidRPr="00E04AC0">
              <w:rPr>
                <w:rFonts w:cstheme="minorHAnsi"/>
                <w:color w:val="000000"/>
                <w:sz w:val="16"/>
                <w:szCs w:val="16"/>
                <w:shd w:val="clear" w:color="auto" w:fill="FFFFFF"/>
              </w:rPr>
              <w:t>Facultatea de Hidrotehnică, Geodezie și Ingineria Mediului</w:t>
            </w:r>
          </w:p>
          <w:p w14:paraId="2A9196C8" w14:textId="77777777" w:rsidR="00E46D77" w:rsidRPr="00E04AC0" w:rsidRDefault="00E46D77" w:rsidP="00E46D77">
            <w:pPr>
              <w:spacing w:after="0"/>
              <w:rPr>
                <w:rFonts w:cstheme="minorHAnsi"/>
                <w:sz w:val="16"/>
                <w:szCs w:val="16"/>
                <w:lang w:val="ro-RO"/>
              </w:rPr>
            </w:pPr>
            <w:r w:rsidRPr="00E04AC0">
              <w:rPr>
                <w:rFonts w:cstheme="minorHAnsi"/>
                <w:noProof/>
                <w:sz w:val="16"/>
                <w:szCs w:val="16"/>
                <w:lang w:val="en-CA" w:eastAsia="en-CA"/>
              </w:rPr>
              <w:drawing>
                <wp:inline distT="0" distB="0" distL="0" distR="0" wp14:anchorId="2124C967" wp14:editId="1B4F4A23">
                  <wp:extent cx="996461" cy="4615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30011" cy="477091"/>
                          </a:xfrm>
                          <a:prstGeom prst="rect">
                            <a:avLst/>
                          </a:prstGeom>
                        </pic:spPr>
                      </pic:pic>
                    </a:graphicData>
                  </a:graphic>
                </wp:inline>
              </w:drawing>
            </w:r>
          </w:p>
          <w:p w14:paraId="2E5251FF" w14:textId="77777777" w:rsidR="00E46D77" w:rsidRPr="00E04AC0" w:rsidRDefault="00E46D77" w:rsidP="00E46D77">
            <w:pPr>
              <w:spacing w:after="0"/>
              <w:rPr>
                <w:rFonts w:cstheme="minorHAnsi"/>
                <w:sz w:val="16"/>
                <w:szCs w:val="16"/>
                <w:lang w:val="ro-RO"/>
              </w:rPr>
            </w:pPr>
            <w:r w:rsidRPr="00E04AC0">
              <w:rPr>
                <w:rFonts w:cstheme="minorHAnsi"/>
                <w:sz w:val="16"/>
                <w:szCs w:val="16"/>
                <w:lang w:val="ro-RO"/>
              </w:rPr>
              <w:t>Coorganizatori</w:t>
            </w:r>
          </w:p>
          <w:p w14:paraId="72AF0099" w14:textId="27206739" w:rsidR="00E46D77" w:rsidRPr="00E04AC0" w:rsidRDefault="00E46D77" w:rsidP="00E46D77">
            <w:pPr>
              <w:spacing w:after="0"/>
              <w:rPr>
                <w:rFonts w:cstheme="minorHAnsi"/>
                <w:color w:val="000000"/>
                <w:sz w:val="16"/>
                <w:szCs w:val="16"/>
                <w:shd w:val="clear" w:color="auto" w:fill="FFFFFF"/>
              </w:rPr>
            </w:pPr>
            <w:r w:rsidRPr="00E04AC0">
              <w:rPr>
                <w:rFonts w:cstheme="minorHAnsi"/>
                <w:noProof/>
                <w:sz w:val="16"/>
                <w:szCs w:val="16"/>
                <w:lang w:val="en-CA" w:eastAsia="en-CA"/>
              </w:rPr>
              <w:drawing>
                <wp:inline distT="0" distB="0" distL="0" distR="0" wp14:anchorId="4BDBF2C3" wp14:editId="4FFCF8B5">
                  <wp:extent cx="2294890" cy="3975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4890" cy="397510"/>
                          </a:xfrm>
                          <a:prstGeom prst="rect">
                            <a:avLst/>
                          </a:prstGeom>
                        </pic:spPr>
                      </pic:pic>
                    </a:graphicData>
                  </a:graphic>
                </wp:inline>
              </w:drawing>
            </w:r>
          </w:p>
        </w:tc>
      </w:tr>
      <w:tr w:rsidR="00E46D77" w:rsidRPr="00E04AC0" w14:paraId="26D09EA4" w14:textId="77777777" w:rsidTr="00E46D77">
        <w:trPr>
          <w:cantSplit/>
          <w:trHeight w:val="422"/>
        </w:trPr>
        <w:tc>
          <w:tcPr>
            <w:tcW w:w="704" w:type="dxa"/>
            <w:tcMar>
              <w:left w:w="28" w:type="dxa"/>
              <w:right w:w="28" w:type="dxa"/>
            </w:tcMar>
            <w:vAlign w:val="center"/>
          </w:tcPr>
          <w:p w14:paraId="43ED11FD" w14:textId="487CD7F6" w:rsidR="00E46D77" w:rsidRDefault="00E46D77" w:rsidP="00E46D77">
            <w:pPr>
              <w:autoSpaceDE w:val="0"/>
              <w:autoSpaceDN w:val="0"/>
              <w:adjustRightInd w:val="0"/>
              <w:spacing w:after="0"/>
              <w:jc w:val="center"/>
              <w:rPr>
                <w:rFonts w:ascii="Trebuchet MS" w:hAnsi="Trebuchet MS" w:cs="Trebuchet MS"/>
                <w:color w:val="000000"/>
                <w:sz w:val="16"/>
                <w:szCs w:val="16"/>
                <w:lang w:val="ro-RO"/>
              </w:rPr>
            </w:pPr>
            <w:r>
              <w:rPr>
                <w:rFonts w:ascii="Trebuchet MS" w:hAnsi="Trebuchet MS" w:cs="Trebuchet MS"/>
                <w:color w:val="000000"/>
                <w:sz w:val="16"/>
                <w:szCs w:val="16"/>
                <w:lang w:val="ro-RO"/>
              </w:rPr>
              <w:t>4</w:t>
            </w:r>
          </w:p>
        </w:tc>
        <w:tc>
          <w:tcPr>
            <w:tcW w:w="3260" w:type="dxa"/>
            <w:tcMar>
              <w:left w:w="28" w:type="dxa"/>
              <w:right w:w="28" w:type="dxa"/>
            </w:tcMar>
            <w:vAlign w:val="center"/>
          </w:tcPr>
          <w:p w14:paraId="7875C7DD" w14:textId="77777777" w:rsidR="00E46D77" w:rsidRPr="00E46D77" w:rsidRDefault="00E46D77" w:rsidP="00E46D77">
            <w:pPr>
              <w:autoSpaceDE w:val="0"/>
              <w:autoSpaceDN w:val="0"/>
              <w:adjustRightInd w:val="0"/>
              <w:spacing w:after="0" w:line="240" w:lineRule="auto"/>
              <w:rPr>
                <w:rFonts w:cstheme="minorHAnsi"/>
                <w:b/>
                <w:bCs/>
                <w:color w:val="FF0000"/>
                <w:sz w:val="16"/>
                <w:szCs w:val="16"/>
              </w:rPr>
            </w:pPr>
            <w:r w:rsidRPr="00E46D77">
              <w:rPr>
                <w:rFonts w:cstheme="minorHAnsi"/>
                <w:b/>
                <w:bCs/>
                <w:color w:val="FF0000"/>
                <w:sz w:val="16"/>
                <w:szCs w:val="16"/>
              </w:rPr>
              <w:t>UTGB, Facultatea de Geodezie</w:t>
            </w:r>
          </w:p>
          <w:p w14:paraId="59815EC5" w14:textId="77777777" w:rsidR="00E46D77" w:rsidRPr="00E46D77" w:rsidRDefault="00E46D77" w:rsidP="00E46D77">
            <w:pPr>
              <w:autoSpaceDE w:val="0"/>
              <w:autoSpaceDN w:val="0"/>
              <w:adjustRightInd w:val="0"/>
              <w:spacing w:after="0" w:line="240" w:lineRule="auto"/>
              <w:rPr>
                <w:rFonts w:cstheme="minorHAnsi"/>
                <w:b/>
                <w:bCs/>
                <w:color w:val="FF0000"/>
                <w:sz w:val="16"/>
                <w:szCs w:val="16"/>
              </w:rPr>
            </w:pPr>
          </w:p>
          <w:p w14:paraId="531DA493" w14:textId="77777777" w:rsidR="00E46D77" w:rsidRPr="00E46D77" w:rsidRDefault="00E46D77" w:rsidP="00E46D77">
            <w:pPr>
              <w:pStyle w:val="Heading1"/>
              <w:numPr>
                <w:ilvl w:val="0"/>
                <w:numId w:val="0"/>
              </w:numPr>
              <w:shd w:val="clear" w:color="auto" w:fill="FFFFFF" w:themeFill="background1"/>
              <w:spacing w:after="150"/>
              <w:jc w:val="left"/>
              <w:textAlignment w:val="baseline"/>
              <w:rPr>
                <w:rFonts w:asciiTheme="minorHAnsi" w:eastAsiaTheme="minorHAnsi" w:hAnsiTheme="minorHAnsi" w:cstheme="minorHAnsi"/>
                <w:bCs/>
                <w:caps w:val="0"/>
                <w:color w:val="auto"/>
                <w:sz w:val="16"/>
                <w:szCs w:val="16"/>
                <w:lang w:val="en-US"/>
              </w:rPr>
            </w:pPr>
            <w:r w:rsidRPr="00E46D77">
              <w:rPr>
                <w:rFonts w:asciiTheme="minorHAnsi" w:eastAsiaTheme="minorHAnsi" w:hAnsiTheme="minorHAnsi" w:cstheme="minorHAnsi"/>
                <w:bCs/>
                <w:caps w:val="0"/>
                <w:color w:val="auto"/>
                <w:sz w:val="16"/>
                <w:szCs w:val="16"/>
                <w:lang w:val="en-US"/>
              </w:rPr>
              <w:t>GeoPreVi student 2019 – Simpozion National Studentesc cu premii</w:t>
            </w:r>
          </w:p>
          <w:p w14:paraId="333F82A8" w14:textId="77777777" w:rsidR="00E46D77" w:rsidRPr="00E46D77" w:rsidRDefault="00952A66" w:rsidP="00E46D77">
            <w:pPr>
              <w:autoSpaceDE w:val="0"/>
              <w:autoSpaceDN w:val="0"/>
              <w:adjustRightInd w:val="0"/>
              <w:spacing w:after="0" w:line="240" w:lineRule="auto"/>
              <w:rPr>
                <w:sz w:val="16"/>
                <w:szCs w:val="16"/>
              </w:rPr>
            </w:pPr>
            <w:hyperlink r:id="rId16" w:history="1">
              <w:r w:rsidR="00E46D77" w:rsidRPr="00E46D77">
                <w:rPr>
                  <w:rStyle w:val="Hyperlink"/>
                  <w:sz w:val="16"/>
                  <w:szCs w:val="16"/>
                </w:rPr>
                <w:t>https://geodezie.utcb.ro/geoprevi-student-2019/</w:t>
              </w:r>
            </w:hyperlink>
          </w:p>
          <w:p w14:paraId="78D7E009" w14:textId="77777777" w:rsidR="00E46D77" w:rsidRPr="00E46D77" w:rsidRDefault="00E46D77" w:rsidP="00E46D77"/>
        </w:tc>
        <w:tc>
          <w:tcPr>
            <w:tcW w:w="1701" w:type="dxa"/>
            <w:tcMar>
              <w:left w:w="28" w:type="dxa"/>
              <w:right w:w="28" w:type="dxa"/>
            </w:tcMar>
            <w:vAlign w:val="center"/>
          </w:tcPr>
          <w:p w14:paraId="0CBAC444" w14:textId="2684260C" w:rsidR="00E46D77" w:rsidRPr="00E04AC0" w:rsidRDefault="00E46D77" w:rsidP="00E46D77">
            <w:pPr>
              <w:spacing w:after="0" w:line="240" w:lineRule="auto"/>
              <w:jc w:val="center"/>
              <w:rPr>
                <w:rStyle w:val="Strong"/>
                <w:rFonts w:cstheme="minorHAnsi"/>
                <w:color w:val="333333"/>
                <w:sz w:val="16"/>
                <w:szCs w:val="16"/>
                <w:shd w:val="clear" w:color="auto" w:fill="FFFFFF"/>
              </w:rPr>
            </w:pPr>
            <w:r w:rsidRPr="00E46D77">
              <w:rPr>
                <w:sz w:val="16"/>
                <w:szCs w:val="16"/>
              </w:rPr>
              <w:t>Simpozion National</w:t>
            </w:r>
          </w:p>
        </w:tc>
        <w:tc>
          <w:tcPr>
            <w:tcW w:w="851" w:type="dxa"/>
            <w:tcMar>
              <w:left w:w="28" w:type="dxa"/>
              <w:right w:w="28" w:type="dxa"/>
            </w:tcMar>
            <w:vAlign w:val="center"/>
          </w:tcPr>
          <w:p w14:paraId="74081614" w14:textId="36B46AFC" w:rsidR="00E46D77" w:rsidRPr="00E04AC0" w:rsidRDefault="00E46D77" w:rsidP="00E46D77">
            <w:pPr>
              <w:spacing w:after="0" w:line="240" w:lineRule="auto"/>
              <w:jc w:val="center"/>
              <w:rPr>
                <w:rFonts w:cstheme="minorHAnsi"/>
                <w:sz w:val="16"/>
                <w:szCs w:val="16"/>
                <w:lang w:val="ro-RO"/>
              </w:rPr>
            </w:pPr>
            <w:r w:rsidRPr="00E46D77">
              <w:rPr>
                <w:rFonts w:cstheme="minorHAnsi"/>
                <w:sz w:val="16"/>
                <w:szCs w:val="16"/>
                <w:lang w:val="ro-RO"/>
              </w:rPr>
              <w:t>13 december 2019</w:t>
            </w:r>
          </w:p>
        </w:tc>
        <w:tc>
          <w:tcPr>
            <w:tcW w:w="1134" w:type="dxa"/>
            <w:tcMar>
              <w:left w:w="28" w:type="dxa"/>
              <w:right w:w="28" w:type="dxa"/>
            </w:tcMar>
            <w:vAlign w:val="center"/>
          </w:tcPr>
          <w:p w14:paraId="42790A1B" w14:textId="77777777" w:rsidR="00E46D77" w:rsidRPr="006C7F48" w:rsidRDefault="00E46D77" w:rsidP="00E46D77">
            <w:pPr>
              <w:spacing w:after="0" w:line="240" w:lineRule="auto"/>
              <w:jc w:val="center"/>
              <w:rPr>
                <w:rFonts w:cstheme="minorHAnsi"/>
                <w:sz w:val="16"/>
                <w:szCs w:val="16"/>
                <w:lang w:val="fr-FR"/>
              </w:rPr>
            </w:pPr>
            <w:r w:rsidRPr="006C7F48">
              <w:rPr>
                <w:rFonts w:cstheme="minorHAnsi"/>
                <w:sz w:val="16"/>
                <w:szCs w:val="16"/>
                <w:lang w:val="fr-FR"/>
              </w:rPr>
              <w:t>Amfiteatrul P-6 al</w:t>
            </w:r>
          </w:p>
          <w:p w14:paraId="7543F200" w14:textId="38858F5E" w:rsidR="00E46D77" w:rsidRPr="006C7F48" w:rsidRDefault="00E46D77" w:rsidP="00E46D77">
            <w:pPr>
              <w:spacing w:after="0" w:line="240" w:lineRule="auto"/>
              <w:jc w:val="center"/>
              <w:rPr>
                <w:lang w:val="fr-FR"/>
              </w:rPr>
            </w:pPr>
            <w:r w:rsidRPr="006C7F48">
              <w:rPr>
                <w:rFonts w:cstheme="minorHAnsi"/>
                <w:sz w:val="16"/>
                <w:szCs w:val="16"/>
                <w:lang w:val="fr-FR"/>
              </w:rPr>
              <w:t>Facultăţii de Geodezie</w:t>
            </w:r>
          </w:p>
        </w:tc>
        <w:tc>
          <w:tcPr>
            <w:tcW w:w="3123" w:type="dxa"/>
            <w:tcMar>
              <w:left w:w="28" w:type="dxa"/>
              <w:right w:w="28" w:type="dxa"/>
            </w:tcMar>
            <w:vAlign w:val="center"/>
          </w:tcPr>
          <w:p w14:paraId="76D9CFA7" w14:textId="77777777" w:rsidR="00E46D77" w:rsidRPr="00E46D77" w:rsidRDefault="00E46D77" w:rsidP="00E46D77">
            <w:pPr>
              <w:spacing w:after="0" w:line="240" w:lineRule="auto"/>
              <w:jc w:val="center"/>
              <w:rPr>
                <w:rFonts w:cstheme="minorHAnsi"/>
                <w:sz w:val="16"/>
                <w:szCs w:val="16"/>
              </w:rPr>
            </w:pPr>
            <w:r w:rsidRPr="00E46D77">
              <w:rPr>
                <w:rFonts w:cstheme="minorHAnsi"/>
                <w:sz w:val="16"/>
                <w:szCs w:val="16"/>
              </w:rPr>
              <w:t>Facultatea de Geodezie</w:t>
            </w:r>
          </w:p>
          <w:p w14:paraId="4AA7EA34" w14:textId="361FA243" w:rsidR="00E46D77" w:rsidRPr="00E04AC0" w:rsidRDefault="00E46D77" w:rsidP="00E46D77">
            <w:pPr>
              <w:spacing w:after="0"/>
              <w:rPr>
                <w:rFonts w:cstheme="minorHAnsi"/>
                <w:color w:val="000000"/>
                <w:sz w:val="16"/>
                <w:szCs w:val="16"/>
                <w:shd w:val="clear" w:color="auto" w:fill="FFFFFF"/>
              </w:rPr>
            </w:pPr>
          </w:p>
        </w:tc>
      </w:tr>
      <w:tr w:rsidR="00E46D77" w:rsidRPr="00E04AC0" w14:paraId="6E6DB5B4" w14:textId="77777777" w:rsidTr="00E46D77">
        <w:trPr>
          <w:cantSplit/>
          <w:trHeight w:val="422"/>
        </w:trPr>
        <w:tc>
          <w:tcPr>
            <w:tcW w:w="704" w:type="dxa"/>
            <w:tcMar>
              <w:left w:w="28" w:type="dxa"/>
              <w:right w:w="28" w:type="dxa"/>
            </w:tcMar>
            <w:vAlign w:val="center"/>
          </w:tcPr>
          <w:p w14:paraId="109483D9" w14:textId="168D80C2" w:rsidR="00E46D77" w:rsidRDefault="00E46D77" w:rsidP="00E46D77">
            <w:pPr>
              <w:autoSpaceDE w:val="0"/>
              <w:autoSpaceDN w:val="0"/>
              <w:adjustRightInd w:val="0"/>
              <w:spacing w:after="0"/>
              <w:jc w:val="center"/>
              <w:rPr>
                <w:rFonts w:ascii="Trebuchet MS" w:hAnsi="Trebuchet MS" w:cs="Trebuchet MS"/>
                <w:color w:val="000000"/>
                <w:sz w:val="16"/>
                <w:szCs w:val="16"/>
                <w:lang w:val="ro-RO"/>
              </w:rPr>
            </w:pPr>
          </w:p>
        </w:tc>
        <w:tc>
          <w:tcPr>
            <w:tcW w:w="3260" w:type="dxa"/>
            <w:tcMar>
              <w:left w:w="28" w:type="dxa"/>
              <w:right w:w="28" w:type="dxa"/>
            </w:tcMar>
            <w:vAlign w:val="center"/>
          </w:tcPr>
          <w:p w14:paraId="2C92E87C" w14:textId="77777777" w:rsidR="00E46D77" w:rsidRPr="00E46D77" w:rsidRDefault="00E46D77" w:rsidP="00E46D77">
            <w:pPr>
              <w:autoSpaceDE w:val="0"/>
              <w:autoSpaceDN w:val="0"/>
              <w:adjustRightInd w:val="0"/>
              <w:spacing w:after="0" w:line="240" w:lineRule="auto"/>
              <w:rPr>
                <w:rFonts w:cstheme="minorHAnsi"/>
                <w:b/>
                <w:bCs/>
                <w:color w:val="FF0000"/>
                <w:sz w:val="16"/>
                <w:szCs w:val="16"/>
              </w:rPr>
            </w:pPr>
          </w:p>
        </w:tc>
        <w:tc>
          <w:tcPr>
            <w:tcW w:w="1701" w:type="dxa"/>
            <w:tcMar>
              <w:left w:w="28" w:type="dxa"/>
              <w:right w:w="28" w:type="dxa"/>
            </w:tcMar>
            <w:vAlign w:val="center"/>
          </w:tcPr>
          <w:p w14:paraId="1AEDAFEC" w14:textId="4F8AAFF7" w:rsidR="00E46D77" w:rsidRPr="00E46D77" w:rsidRDefault="00E46D77" w:rsidP="00E46D77">
            <w:pPr>
              <w:spacing w:after="0" w:line="240" w:lineRule="auto"/>
              <w:jc w:val="center"/>
              <w:rPr>
                <w:rStyle w:val="Strong"/>
                <w:rFonts w:cstheme="minorHAnsi"/>
                <w:color w:val="333333"/>
                <w:sz w:val="16"/>
                <w:szCs w:val="16"/>
                <w:shd w:val="clear" w:color="auto" w:fill="FFFFFF"/>
              </w:rPr>
            </w:pPr>
          </w:p>
        </w:tc>
        <w:tc>
          <w:tcPr>
            <w:tcW w:w="851" w:type="dxa"/>
            <w:tcMar>
              <w:left w:w="28" w:type="dxa"/>
              <w:right w:w="28" w:type="dxa"/>
            </w:tcMar>
            <w:vAlign w:val="center"/>
          </w:tcPr>
          <w:p w14:paraId="2B82A02A" w14:textId="717C7B14" w:rsidR="00E46D77" w:rsidRPr="00E46D77" w:rsidRDefault="00E46D77" w:rsidP="00E46D77">
            <w:pPr>
              <w:spacing w:after="0" w:line="240" w:lineRule="auto"/>
              <w:jc w:val="center"/>
              <w:rPr>
                <w:rFonts w:cstheme="minorHAnsi"/>
                <w:sz w:val="16"/>
                <w:szCs w:val="16"/>
                <w:lang w:val="ro-RO"/>
              </w:rPr>
            </w:pPr>
          </w:p>
        </w:tc>
        <w:tc>
          <w:tcPr>
            <w:tcW w:w="1134" w:type="dxa"/>
            <w:tcMar>
              <w:left w:w="28" w:type="dxa"/>
              <w:right w:w="28" w:type="dxa"/>
            </w:tcMar>
            <w:vAlign w:val="center"/>
          </w:tcPr>
          <w:p w14:paraId="4D474446" w14:textId="7D7E4DD2" w:rsidR="00E46D77" w:rsidRPr="00E46D77" w:rsidRDefault="00E46D77" w:rsidP="00E46D77">
            <w:pPr>
              <w:spacing w:after="0" w:line="240" w:lineRule="auto"/>
              <w:jc w:val="center"/>
              <w:rPr>
                <w:sz w:val="16"/>
                <w:szCs w:val="16"/>
              </w:rPr>
            </w:pPr>
          </w:p>
        </w:tc>
        <w:tc>
          <w:tcPr>
            <w:tcW w:w="3123" w:type="dxa"/>
            <w:tcMar>
              <w:left w:w="28" w:type="dxa"/>
              <w:right w:w="28" w:type="dxa"/>
            </w:tcMar>
            <w:vAlign w:val="center"/>
          </w:tcPr>
          <w:p w14:paraId="4213032D" w14:textId="77777777" w:rsidR="00E46D77" w:rsidRPr="00E46D77" w:rsidRDefault="00E46D77" w:rsidP="00E46D77">
            <w:pPr>
              <w:spacing w:after="0"/>
              <w:rPr>
                <w:rFonts w:cstheme="minorHAnsi"/>
                <w:color w:val="000000"/>
                <w:sz w:val="16"/>
                <w:szCs w:val="16"/>
                <w:shd w:val="clear" w:color="auto" w:fill="FFFFFF"/>
              </w:rPr>
            </w:pPr>
          </w:p>
        </w:tc>
      </w:tr>
    </w:tbl>
    <w:p w14:paraId="5903870C" w14:textId="05F846BB" w:rsidR="00E04AC0" w:rsidRDefault="00E04AC0" w:rsidP="00E04AC0"/>
    <w:p w14:paraId="20BE3439" w14:textId="24329B53" w:rsidR="0041623D" w:rsidRDefault="0041623D" w:rsidP="00E04AC0"/>
    <w:p w14:paraId="447D9685" w14:textId="21043E37" w:rsidR="0041623D" w:rsidRDefault="0041623D" w:rsidP="00E04AC0"/>
    <w:p w14:paraId="3AD38BEA" w14:textId="60AB51DE" w:rsidR="0041623D" w:rsidRDefault="0041623D" w:rsidP="00E04AC0"/>
    <w:p w14:paraId="2770A4E4" w14:textId="2772803E" w:rsidR="0041623D" w:rsidRDefault="0041623D" w:rsidP="00E04AC0"/>
    <w:p w14:paraId="6EAE93F3" w14:textId="3A6ED1C8" w:rsidR="0041623D" w:rsidRDefault="0041623D" w:rsidP="00E04AC0"/>
    <w:p w14:paraId="4872ACEA" w14:textId="72605CE1" w:rsidR="0041623D" w:rsidRDefault="0041623D" w:rsidP="00E04AC0"/>
    <w:p w14:paraId="75D815B4" w14:textId="7DC57EDE" w:rsidR="0041623D" w:rsidRDefault="0041623D" w:rsidP="00E04AC0"/>
    <w:p w14:paraId="4849556B" w14:textId="77777777" w:rsidR="000670C0" w:rsidRPr="0041623D" w:rsidRDefault="000670C0" w:rsidP="000670C0">
      <w:pPr>
        <w:jc w:val="both"/>
        <w:rPr>
          <w:b/>
          <w:sz w:val="28"/>
          <w:szCs w:val="28"/>
          <w:lang w:val="ro-RO"/>
        </w:rPr>
      </w:pPr>
      <w:r w:rsidRPr="0041623D">
        <w:rPr>
          <w:b/>
          <w:sz w:val="28"/>
          <w:szCs w:val="28"/>
          <w:lang w:val="ro-RO"/>
        </w:rPr>
        <w:t xml:space="preserve">Concluzii </w:t>
      </w:r>
    </w:p>
    <w:p w14:paraId="75D20750" w14:textId="3D131E20" w:rsidR="000670C0" w:rsidRDefault="000670C0" w:rsidP="000670C0">
      <w:pPr>
        <w:jc w:val="both"/>
        <w:rPr>
          <w:bCs/>
          <w:sz w:val="28"/>
          <w:szCs w:val="28"/>
          <w:lang w:val="ro-RO"/>
        </w:rPr>
      </w:pPr>
      <w:r w:rsidRPr="000670C0">
        <w:rPr>
          <w:bCs/>
          <w:sz w:val="28"/>
          <w:szCs w:val="28"/>
          <w:lang w:val="ro-RO"/>
        </w:rPr>
        <w:t xml:space="preserve">Analizând activitatea depusă de comisie în anul 2019, reiese că </w:t>
      </w:r>
      <w:r>
        <w:rPr>
          <w:bCs/>
          <w:sz w:val="28"/>
          <w:szCs w:val="28"/>
          <w:lang w:val="ro-RO"/>
        </w:rPr>
        <w:t xml:space="preserve">activităţile propuse au fost ȋndeplinite. </w:t>
      </w:r>
      <w:r w:rsidR="00EF7E6F">
        <w:rPr>
          <w:bCs/>
          <w:sz w:val="28"/>
          <w:szCs w:val="28"/>
          <w:lang w:val="ro-RO"/>
        </w:rPr>
        <w:t>A existat implicare şi stimulare ȋn cadrul UGR.</w:t>
      </w:r>
      <w:r w:rsidR="00AE0940">
        <w:rPr>
          <w:bCs/>
          <w:sz w:val="28"/>
          <w:szCs w:val="28"/>
          <w:lang w:val="ro-RO"/>
        </w:rPr>
        <w:t xml:space="preserve"> </w:t>
      </w:r>
    </w:p>
    <w:p w14:paraId="0F189A99" w14:textId="4F14C717" w:rsidR="000670C0" w:rsidRPr="000670C0" w:rsidRDefault="000670C0" w:rsidP="000670C0">
      <w:pPr>
        <w:jc w:val="both"/>
        <w:rPr>
          <w:bCs/>
          <w:sz w:val="28"/>
          <w:szCs w:val="28"/>
          <w:lang w:val="ro-RO"/>
        </w:rPr>
      </w:pPr>
      <w:r w:rsidRPr="000670C0">
        <w:rPr>
          <w:bCs/>
          <w:sz w:val="28"/>
          <w:szCs w:val="28"/>
          <w:lang w:val="ro-RO"/>
        </w:rPr>
        <w:t xml:space="preserve">Membrii comisiei au </w:t>
      </w:r>
      <w:r>
        <w:rPr>
          <w:bCs/>
          <w:sz w:val="28"/>
          <w:szCs w:val="28"/>
          <w:lang w:val="ro-RO"/>
        </w:rPr>
        <w:t>promovat</w:t>
      </w:r>
      <w:r w:rsidRPr="000670C0">
        <w:rPr>
          <w:bCs/>
          <w:sz w:val="28"/>
          <w:szCs w:val="28"/>
          <w:lang w:val="ro-RO"/>
        </w:rPr>
        <w:t xml:space="preserve"> o </w:t>
      </w:r>
      <w:r>
        <w:rPr>
          <w:bCs/>
          <w:sz w:val="28"/>
          <w:szCs w:val="28"/>
          <w:lang w:val="ro-RO"/>
        </w:rPr>
        <w:t>c</w:t>
      </w:r>
      <w:r w:rsidRPr="000670C0">
        <w:rPr>
          <w:bCs/>
          <w:sz w:val="28"/>
          <w:szCs w:val="28"/>
          <w:lang w:val="ro-RO"/>
        </w:rPr>
        <w:t xml:space="preserve">omunicare </w:t>
      </w:r>
      <w:r>
        <w:rPr>
          <w:bCs/>
          <w:sz w:val="28"/>
          <w:szCs w:val="28"/>
          <w:lang w:val="ro-RO"/>
        </w:rPr>
        <w:t xml:space="preserve">deschisă </w:t>
      </w:r>
      <w:r w:rsidRPr="000670C0">
        <w:rPr>
          <w:bCs/>
          <w:sz w:val="28"/>
          <w:szCs w:val="28"/>
          <w:lang w:val="ro-RO"/>
        </w:rPr>
        <w:t xml:space="preserve">cu celelalte instituţii şi părţi interesate, în ceea ce privește modul de informare legat de activitatea UGR. </w:t>
      </w:r>
      <w:r>
        <w:rPr>
          <w:bCs/>
          <w:sz w:val="28"/>
          <w:szCs w:val="28"/>
          <w:lang w:val="ro-RO"/>
        </w:rPr>
        <w:t xml:space="preserve">S-a </w:t>
      </w:r>
      <w:r w:rsidRPr="000670C0">
        <w:rPr>
          <w:bCs/>
          <w:sz w:val="28"/>
          <w:szCs w:val="28"/>
          <w:lang w:val="ro-RO"/>
        </w:rPr>
        <w:t xml:space="preserve">menţinut permanent legătura cu membrii celorlalte comisii de specialitate. </w:t>
      </w:r>
    </w:p>
    <w:p w14:paraId="2CA9E3F3" w14:textId="77777777" w:rsidR="000670C0" w:rsidRDefault="000670C0" w:rsidP="00527B7F">
      <w:pPr>
        <w:jc w:val="center"/>
        <w:rPr>
          <w:b/>
          <w:sz w:val="44"/>
          <w:szCs w:val="44"/>
          <w:lang w:val="ro-RO"/>
        </w:rPr>
      </w:pPr>
    </w:p>
    <w:p w14:paraId="5742CEE7" w14:textId="3DEF9EBF" w:rsidR="00527B7F" w:rsidRDefault="00527B7F" w:rsidP="00527B7F">
      <w:pPr>
        <w:jc w:val="center"/>
        <w:rPr>
          <w:b/>
          <w:sz w:val="44"/>
          <w:szCs w:val="44"/>
          <w:lang w:val="ro-RO"/>
        </w:rPr>
      </w:pPr>
      <w:r>
        <w:rPr>
          <w:b/>
          <w:sz w:val="44"/>
          <w:szCs w:val="44"/>
          <w:lang w:val="ro-RO"/>
        </w:rPr>
        <w:t xml:space="preserve">PLAN DE </w:t>
      </w:r>
      <w:r w:rsidRPr="00527B7F">
        <w:rPr>
          <w:b/>
          <w:sz w:val="44"/>
          <w:szCs w:val="44"/>
          <w:lang w:val="ro-RO"/>
        </w:rPr>
        <w:t>ACTIVITATE COMISIA 7 UGR</w:t>
      </w:r>
    </w:p>
    <w:p w14:paraId="47FFE315" w14:textId="0469A87B" w:rsidR="007171FA" w:rsidRDefault="007171FA" w:rsidP="007171FA">
      <w:pPr>
        <w:jc w:val="center"/>
        <w:rPr>
          <w:b/>
          <w:sz w:val="28"/>
          <w:szCs w:val="28"/>
          <w:lang w:val="ro-RO"/>
        </w:rPr>
      </w:pPr>
      <w:r>
        <w:rPr>
          <w:b/>
          <w:sz w:val="28"/>
          <w:szCs w:val="28"/>
          <w:lang w:val="ro-RO"/>
        </w:rPr>
        <w:t>„Cadastru şi administrarea teritoriului”</w:t>
      </w:r>
    </w:p>
    <w:p w14:paraId="6471212B" w14:textId="77777777" w:rsidR="007361DE" w:rsidRDefault="007361DE" w:rsidP="007171FA">
      <w:pPr>
        <w:jc w:val="center"/>
        <w:rPr>
          <w:b/>
          <w:sz w:val="28"/>
          <w:szCs w:val="28"/>
          <w:lang w:val="ro-RO"/>
        </w:rPr>
      </w:pPr>
    </w:p>
    <w:p w14:paraId="4341ABA4" w14:textId="77777777" w:rsidR="00AE0940" w:rsidRPr="00AE0940" w:rsidRDefault="00697CEC" w:rsidP="00DE6199">
      <w:pPr>
        <w:pStyle w:val="Default"/>
        <w:numPr>
          <w:ilvl w:val="0"/>
          <w:numId w:val="6"/>
        </w:numPr>
        <w:spacing w:after="157"/>
        <w:rPr>
          <w:b/>
          <w:bCs/>
          <w:sz w:val="28"/>
          <w:szCs w:val="28"/>
        </w:rPr>
      </w:pPr>
      <w:r>
        <w:rPr>
          <w:sz w:val="28"/>
          <w:szCs w:val="28"/>
        </w:rPr>
        <w:t xml:space="preserve">Propunere titlu </w:t>
      </w:r>
      <w:r w:rsidR="00AE0940">
        <w:rPr>
          <w:sz w:val="28"/>
          <w:szCs w:val="28"/>
        </w:rPr>
        <w:t>pentru anul 2020</w:t>
      </w:r>
      <w:r>
        <w:rPr>
          <w:sz w:val="28"/>
          <w:szCs w:val="28"/>
        </w:rPr>
        <w:t xml:space="preserve">: </w:t>
      </w:r>
    </w:p>
    <w:p w14:paraId="3E8D0564" w14:textId="2DC39541" w:rsidR="00697CEC" w:rsidRDefault="00697CEC" w:rsidP="00AE0940">
      <w:pPr>
        <w:pStyle w:val="Default"/>
        <w:spacing w:after="157"/>
        <w:ind w:left="360"/>
        <w:rPr>
          <w:b/>
          <w:bCs/>
          <w:sz w:val="28"/>
          <w:szCs w:val="28"/>
        </w:rPr>
      </w:pPr>
      <w:r w:rsidRPr="00697CEC">
        <w:rPr>
          <w:b/>
          <w:bCs/>
          <w:sz w:val="28"/>
          <w:szCs w:val="28"/>
        </w:rPr>
        <w:t>“Cadastrul – evidenţă pentru prosperitate”</w:t>
      </w:r>
    </w:p>
    <w:p w14:paraId="08B5BBD1" w14:textId="144825F4" w:rsidR="00AE0940" w:rsidRPr="00AE0940" w:rsidRDefault="00AE0940" w:rsidP="00AE0940">
      <w:pPr>
        <w:pStyle w:val="ListParagraph"/>
        <w:numPr>
          <w:ilvl w:val="0"/>
          <w:numId w:val="6"/>
        </w:numPr>
        <w:spacing w:after="0" w:line="240" w:lineRule="auto"/>
        <w:rPr>
          <w:rFonts w:ascii="Arial" w:hAnsi="Arial" w:cs="Arial"/>
          <w:color w:val="000000"/>
          <w:sz w:val="28"/>
          <w:szCs w:val="28"/>
          <w:lang w:val="en-US"/>
        </w:rPr>
      </w:pPr>
      <w:r w:rsidRPr="00AE0940">
        <w:rPr>
          <w:rFonts w:ascii="Arial" w:hAnsi="Arial" w:cs="Arial"/>
          <w:color w:val="000000"/>
          <w:sz w:val="28"/>
          <w:szCs w:val="28"/>
          <w:lang w:val="en-US"/>
        </w:rPr>
        <w:t>Termeni de referință</w:t>
      </w:r>
      <w:r>
        <w:rPr>
          <w:rFonts w:ascii="Arial" w:hAnsi="Arial" w:cs="Arial"/>
          <w:color w:val="000000"/>
          <w:sz w:val="28"/>
          <w:szCs w:val="28"/>
          <w:lang w:val="en-US"/>
        </w:rPr>
        <w:t>:</w:t>
      </w:r>
    </w:p>
    <w:p w14:paraId="3EF2E57E" w14:textId="0ADDA36B" w:rsidR="00AE0940" w:rsidRPr="006C7F48" w:rsidRDefault="00AE0940" w:rsidP="00AE0940">
      <w:pPr>
        <w:spacing w:after="0" w:line="240" w:lineRule="auto"/>
        <w:ind w:left="360"/>
        <w:jc w:val="both"/>
        <w:rPr>
          <w:sz w:val="24"/>
          <w:szCs w:val="24"/>
          <w:lang w:val="fr-FR"/>
        </w:rPr>
      </w:pPr>
      <w:r w:rsidRPr="006C7F48">
        <w:rPr>
          <w:sz w:val="24"/>
          <w:szCs w:val="24"/>
          <w:lang w:val="fr-FR"/>
        </w:rPr>
        <w:t xml:space="preserve">Activităţile oamenilor se desfăşoară într-un anume loc, pe un teren sau într-o clădire. </w:t>
      </w:r>
      <w:r w:rsidR="0057163C" w:rsidRPr="006C7F48">
        <w:rPr>
          <w:sz w:val="24"/>
          <w:szCs w:val="24"/>
          <w:lang w:val="fr-FR"/>
        </w:rPr>
        <w:t xml:space="preserve">      </w:t>
      </w:r>
      <w:r w:rsidRPr="006C7F48">
        <w:rPr>
          <w:sz w:val="24"/>
          <w:szCs w:val="24"/>
          <w:lang w:val="fr-FR"/>
        </w:rPr>
        <w:t>De-a lungul istoriei, un rol fundamental în definirea amplasamentelor proprietăţilor imobiliare şi a drepturilor reale asupra acestora l-au avut cei care măsoară şi inventariază bunuri indispensabile vieţii civilizate. Implicaţiile acestei profesii sunt economice, sociale și de mediu pentru stabilirea drepturilor, restricțiilor și responsabilităților funciare. Cadastrul este inima unui sistem de management.</w:t>
      </w:r>
    </w:p>
    <w:p w14:paraId="37CE8449" w14:textId="77777777" w:rsidR="00AE0940" w:rsidRPr="006C7F48" w:rsidRDefault="00AE0940" w:rsidP="00AE0940">
      <w:pPr>
        <w:pStyle w:val="Default"/>
        <w:spacing w:after="157"/>
        <w:rPr>
          <w:b/>
          <w:bCs/>
          <w:sz w:val="28"/>
          <w:szCs w:val="28"/>
          <w:lang w:val="fr-FR"/>
        </w:rPr>
      </w:pPr>
    </w:p>
    <w:p w14:paraId="20812315" w14:textId="620956CB" w:rsidR="00DE6199" w:rsidRPr="006C7F48" w:rsidRDefault="00AE0940" w:rsidP="00DE6199">
      <w:pPr>
        <w:pStyle w:val="Default"/>
        <w:numPr>
          <w:ilvl w:val="0"/>
          <w:numId w:val="6"/>
        </w:numPr>
        <w:spacing w:after="157"/>
        <w:rPr>
          <w:sz w:val="28"/>
          <w:szCs w:val="28"/>
          <w:lang w:val="fr-FR"/>
        </w:rPr>
      </w:pPr>
      <w:r w:rsidRPr="006C7F48">
        <w:rPr>
          <w:sz w:val="28"/>
          <w:szCs w:val="28"/>
          <w:lang w:val="fr-FR"/>
        </w:rPr>
        <w:t>Î</w:t>
      </w:r>
      <w:r w:rsidR="00DE6199" w:rsidRPr="006C7F48">
        <w:rPr>
          <w:sz w:val="28"/>
          <w:szCs w:val="28"/>
          <w:lang w:val="fr-FR"/>
        </w:rPr>
        <w:t xml:space="preserve">ncercarea unei colaborări cu reprezentanţii ANCPI și conștientizarea privind necesitatea implicării lor, în activităţi ce ţin de domeniul geodeziei; </w:t>
      </w:r>
    </w:p>
    <w:p w14:paraId="152BB1FA" w14:textId="583AA752" w:rsidR="00DE6199" w:rsidRDefault="00DE6199" w:rsidP="00DE6199">
      <w:pPr>
        <w:pStyle w:val="Default"/>
        <w:numPr>
          <w:ilvl w:val="0"/>
          <w:numId w:val="6"/>
        </w:numPr>
        <w:spacing w:after="157"/>
        <w:rPr>
          <w:sz w:val="28"/>
          <w:szCs w:val="28"/>
        </w:rPr>
      </w:pPr>
      <w:r w:rsidRPr="00DE6199">
        <w:rPr>
          <w:sz w:val="28"/>
          <w:szCs w:val="28"/>
        </w:rPr>
        <w:t>Realizarea unor campanii de informare anuale, despre modul cum pot deveni studenţii membri UGR, în facultăţile de profil;</w:t>
      </w:r>
    </w:p>
    <w:p w14:paraId="5D31CB41" w14:textId="7FEC67B6" w:rsidR="00742C40" w:rsidRPr="00DE6199" w:rsidRDefault="00742C40" w:rsidP="00DE6199">
      <w:pPr>
        <w:pStyle w:val="Default"/>
        <w:numPr>
          <w:ilvl w:val="0"/>
          <w:numId w:val="6"/>
        </w:numPr>
        <w:spacing w:after="157"/>
        <w:rPr>
          <w:sz w:val="28"/>
          <w:szCs w:val="28"/>
        </w:rPr>
      </w:pPr>
      <w:r>
        <w:rPr>
          <w:sz w:val="28"/>
          <w:szCs w:val="28"/>
        </w:rPr>
        <w:t>Promovarea unor concepte din cadrul FIG, ca de exemplu PPP = Public-Private-Partnership</w:t>
      </w:r>
    </w:p>
    <w:p w14:paraId="6DDB019D" w14:textId="28F345DD" w:rsidR="00DE6199" w:rsidRPr="006C7F48" w:rsidRDefault="00DE6199" w:rsidP="00DE6199">
      <w:pPr>
        <w:pStyle w:val="Default"/>
        <w:numPr>
          <w:ilvl w:val="0"/>
          <w:numId w:val="6"/>
        </w:numPr>
        <w:spacing w:after="157"/>
        <w:rPr>
          <w:sz w:val="28"/>
          <w:szCs w:val="28"/>
          <w:lang w:val="fr-FR"/>
        </w:rPr>
      </w:pPr>
      <w:r w:rsidRPr="006C7F48">
        <w:rPr>
          <w:sz w:val="28"/>
          <w:szCs w:val="28"/>
          <w:lang w:val="fr-FR"/>
        </w:rPr>
        <w:t>Participarea la evenimente naţionale şi internaţionale cu impact:</w:t>
      </w:r>
    </w:p>
    <w:p w14:paraId="39084FA2" w14:textId="77777777" w:rsidR="00527B7F" w:rsidRPr="00DE6199" w:rsidRDefault="00DF339B" w:rsidP="00DF339B">
      <w:pPr>
        <w:pStyle w:val="ListParagraph"/>
        <w:numPr>
          <w:ilvl w:val="0"/>
          <w:numId w:val="2"/>
        </w:numPr>
        <w:jc w:val="both"/>
        <w:rPr>
          <w:b/>
          <w:sz w:val="28"/>
          <w:szCs w:val="28"/>
          <w:lang w:val="ro-RO"/>
        </w:rPr>
      </w:pPr>
      <w:r w:rsidRPr="00DE6199">
        <w:rPr>
          <w:b/>
          <w:sz w:val="28"/>
          <w:szCs w:val="28"/>
          <w:lang w:val="ro-RO"/>
        </w:rPr>
        <w:t>Mai 2020 - FIG Amsterdam</w:t>
      </w:r>
    </w:p>
    <w:p w14:paraId="0EE3B9EB" w14:textId="544D2A38" w:rsidR="00DF339B" w:rsidRDefault="00DF339B" w:rsidP="00DF339B">
      <w:pPr>
        <w:pStyle w:val="ListParagraph"/>
        <w:numPr>
          <w:ilvl w:val="0"/>
          <w:numId w:val="2"/>
        </w:numPr>
        <w:jc w:val="both"/>
        <w:rPr>
          <w:b/>
          <w:sz w:val="28"/>
          <w:szCs w:val="28"/>
          <w:lang w:val="ro-RO"/>
        </w:rPr>
      </w:pPr>
      <w:r w:rsidRPr="00DE6199">
        <w:rPr>
          <w:b/>
          <w:sz w:val="28"/>
          <w:szCs w:val="28"/>
          <w:lang w:val="ro-RO"/>
        </w:rPr>
        <w:t>Septembrie 2020 – Simpozion Timişoara</w:t>
      </w:r>
    </w:p>
    <w:p w14:paraId="2F599A8F" w14:textId="665A8AB1" w:rsidR="007B2939" w:rsidRPr="007B2939" w:rsidRDefault="007B2939" w:rsidP="007B2939">
      <w:pPr>
        <w:pStyle w:val="Default"/>
        <w:numPr>
          <w:ilvl w:val="0"/>
          <w:numId w:val="6"/>
        </w:numPr>
        <w:spacing w:after="157"/>
        <w:rPr>
          <w:bCs/>
          <w:sz w:val="28"/>
          <w:szCs w:val="28"/>
          <w:lang w:val="ro-RO"/>
        </w:rPr>
      </w:pPr>
      <w:r w:rsidRPr="007B2939">
        <w:rPr>
          <w:bCs/>
          <w:sz w:val="28"/>
          <w:szCs w:val="28"/>
          <w:lang w:val="ro-RO"/>
        </w:rPr>
        <w:t>La nivelul FIG</w:t>
      </w:r>
      <w:r w:rsidR="0071220F">
        <w:rPr>
          <w:bCs/>
          <w:sz w:val="28"/>
          <w:szCs w:val="28"/>
          <w:lang w:val="ro-RO"/>
        </w:rPr>
        <w:t xml:space="preserve"> – sprijinirea activă a unor teme precum:</w:t>
      </w:r>
    </w:p>
    <w:p w14:paraId="13D5B7EB" w14:textId="7A3DB72D" w:rsidR="007B2939" w:rsidRPr="00AE0940" w:rsidRDefault="007B2939" w:rsidP="007B2939">
      <w:pPr>
        <w:pStyle w:val="ListParagraph"/>
        <w:numPr>
          <w:ilvl w:val="0"/>
          <w:numId w:val="2"/>
        </w:numPr>
        <w:jc w:val="both"/>
        <w:rPr>
          <w:bCs/>
          <w:sz w:val="28"/>
          <w:szCs w:val="28"/>
          <w:lang w:val="ro-RO"/>
        </w:rPr>
      </w:pPr>
      <w:r w:rsidRPr="00AE0940">
        <w:rPr>
          <w:bCs/>
          <w:sz w:val="28"/>
          <w:szCs w:val="28"/>
          <w:lang w:val="ro-RO"/>
        </w:rPr>
        <w:lastRenderedPageBreak/>
        <w:t>cadastrul multidimensional și multi-temporal</w:t>
      </w:r>
    </w:p>
    <w:p w14:paraId="08FD6241" w14:textId="77777777" w:rsidR="007B2939" w:rsidRPr="00AE0940" w:rsidRDefault="007B2939" w:rsidP="007B2939">
      <w:pPr>
        <w:pStyle w:val="ListParagraph"/>
        <w:numPr>
          <w:ilvl w:val="0"/>
          <w:numId w:val="2"/>
        </w:numPr>
        <w:jc w:val="both"/>
        <w:rPr>
          <w:bCs/>
          <w:sz w:val="28"/>
          <w:szCs w:val="28"/>
          <w:lang w:val="ro-RO"/>
        </w:rPr>
      </w:pPr>
      <w:r w:rsidRPr="00AE0940">
        <w:rPr>
          <w:bCs/>
          <w:sz w:val="28"/>
          <w:szCs w:val="28"/>
          <w:lang w:val="ro-RO"/>
        </w:rPr>
        <w:t>impactul schimbărilor climatice și al dezastrelor asupra drepturilor funciare</w:t>
      </w:r>
    </w:p>
    <w:p w14:paraId="7BAF0DB5" w14:textId="77777777" w:rsidR="007B2939" w:rsidRPr="00AE0940" w:rsidRDefault="007B2939" w:rsidP="007B2939">
      <w:pPr>
        <w:pStyle w:val="ListParagraph"/>
        <w:numPr>
          <w:ilvl w:val="0"/>
          <w:numId w:val="2"/>
        </w:numPr>
        <w:jc w:val="both"/>
        <w:rPr>
          <w:bCs/>
          <w:sz w:val="28"/>
          <w:szCs w:val="28"/>
          <w:lang w:val="ro-RO"/>
        </w:rPr>
      </w:pPr>
      <w:r w:rsidRPr="00AE0940">
        <w:rPr>
          <w:bCs/>
          <w:sz w:val="28"/>
          <w:szCs w:val="28"/>
          <w:lang w:val="ro-RO"/>
        </w:rPr>
        <w:t>standarde în administrarea terenurilor</w:t>
      </w:r>
    </w:p>
    <w:p w14:paraId="12C87953" w14:textId="491727E3" w:rsidR="007B2939" w:rsidRPr="00AE0940" w:rsidRDefault="007B2939" w:rsidP="007B2939">
      <w:pPr>
        <w:pStyle w:val="ListParagraph"/>
        <w:numPr>
          <w:ilvl w:val="0"/>
          <w:numId w:val="2"/>
        </w:numPr>
        <w:jc w:val="both"/>
        <w:rPr>
          <w:bCs/>
          <w:sz w:val="28"/>
          <w:szCs w:val="28"/>
          <w:lang w:val="ro-RO"/>
        </w:rPr>
      </w:pPr>
      <w:r w:rsidRPr="00AE0940">
        <w:rPr>
          <w:bCs/>
          <w:sz w:val="28"/>
          <w:szCs w:val="28"/>
          <w:lang w:val="ro-RO"/>
        </w:rPr>
        <w:t>consolidarea capacității de administrare a terenurilor</w:t>
      </w:r>
    </w:p>
    <w:p w14:paraId="18620A81" w14:textId="05458ADD" w:rsidR="002F1D43" w:rsidRPr="00AE0940" w:rsidRDefault="002F1D43" w:rsidP="007B2939">
      <w:pPr>
        <w:pStyle w:val="ListParagraph"/>
        <w:numPr>
          <w:ilvl w:val="0"/>
          <w:numId w:val="2"/>
        </w:numPr>
        <w:jc w:val="both"/>
        <w:rPr>
          <w:bCs/>
          <w:sz w:val="28"/>
          <w:szCs w:val="28"/>
          <w:lang w:val="ro-RO"/>
        </w:rPr>
      </w:pPr>
      <w:r w:rsidRPr="00AE0940">
        <w:rPr>
          <w:bCs/>
          <w:sz w:val="28"/>
          <w:szCs w:val="28"/>
          <w:lang w:val="ro-RO"/>
        </w:rPr>
        <w:t>relaţia BIM-GIS</w:t>
      </w:r>
    </w:p>
    <w:p w14:paraId="5BD01175" w14:textId="77777777" w:rsidR="00742C40" w:rsidRDefault="00742C40" w:rsidP="002C3782">
      <w:pPr>
        <w:jc w:val="both"/>
        <w:rPr>
          <w:b/>
          <w:sz w:val="28"/>
          <w:szCs w:val="28"/>
          <w:lang w:val="ro-RO"/>
        </w:rPr>
      </w:pPr>
    </w:p>
    <w:p w14:paraId="28DFF304" w14:textId="3953E424" w:rsidR="002C3782" w:rsidRPr="002C3782" w:rsidRDefault="002C3782" w:rsidP="00AE0940">
      <w:pPr>
        <w:ind w:firstLine="360"/>
        <w:jc w:val="both"/>
        <w:rPr>
          <w:bCs/>
          <w:sz w:val="28"/>
          <w:szCs w:val="28"/>
          <w:lang w:val="ro-RO"/>
        </w:rPr>
      </w:pPr>
      <w:r w:rsidRPr="002C3782">
        <w:rPr>
          <w:bCs/>
          <w:sz w:val="28"/>
          <w:szCs w:val="28"/>
          <w:lang w:val="ro-RO"/>
        </w:rPr>
        <w:t>Noiembrie, 2019</w:t>
      </w:r>
      <w:r w:rsidRPr="002C3782">
        <w:rPr>
          <w:bCs/>
          <w:sz w:val="28"/>
          <w:szCs w:val="28"/>
          <w:lang w:val="ro-RO"/>
        </w:rPr>
        <w:tab/>
      </w:r>
      <w:r w:rsidRPr="002C3782">
        <w:rPr>
          <w:bCs/>
          <w:sz w:val="28"/>
          <w:szCs w:val="28"/>
          <w:lang w:val="ro-RO"/>
        </w:rPr>
        <w:tab/>
      </w:r>
      <w:r w:rsidRPr="002C3782">
        <w:rPr>
          <w:bCs/>
          <w:sz w:val="28"/>
          <w:szCs w:val="28"/>
          <w:lang w:val="ro-RO"/>
        </w:rPr>
        <w:tab/>
      </w:r>
      <w:r w:rsidRPr="002C3782">
        <w:rPr>
          <w:bCs/>
          <w:sz w:val="28"/>
          <w:szCs w:val="28"/>
          <w:lang w:val="ro-RO"/>
        </w:rPr>
        <w:tab/>
      </w:r>
      <w:r w:rsidRPr="002C3782">
        <w:rPr>
          <w:bCs/>
          <w:sz w:val="28"/>
          <w:szCs w:val="28"/>
          <w:lang w:val="ro-RO"/>
        </w:rPr>
        <w:tab/>
        <w:t>Preşedinte Comisia 7 UGR,</w:t>
      </w:r>
    </w:p>
    <w:p w14:paraId="6C5EFAEB" w14:textId="746FBB89" w:rsidR="002C3782" w:rsidRPr="002C3782" w:rsidRDefault="002C3782" w:rsidP="002C3782">
      <w:pPr>
        <w:jc w:val="right"/>
        <w:rPr>
          <w:bCs/>
          <w:sz w:val="28"/>
          <w:szCs w:val="28"/>
          <w:lang w:val="ro-RO"/>
        </w:rPr>
      </w:pPr>
      <w:r w:rsidRPr="002C3782">
        <w:rPr>
          <w:bCs/>
          <w:sz w:val="28"/>
          <w:szCs w:val="28"/>
          <w:lang w:val="ro-RO"/>
        </w:rPr>
        <w:t xml:space="preserve">Prof.dr.ing. </w:t>
      </w:r>
      <w:r w:rsidRPr="002C3782">
        <w:rPr>
          <w:b/>
          <w:sz w:val="28"/>
          <w:szCs w:val="28"/>
          <w:lang w:val="ro-RO"/>
        </w:rPr>
        <w:t>Gheorghe BADEA</w:t>
      </w:r>
    </w:p>
    <w:p w14:paraId="29B6CE07" w14:textId="77777777" w:rsidR="002C3782" w:rsidRPr="002C3782" w:rsidRDefault="002C3782" w:rsidP="002C3782">
      <w:pPr>
        <w:jc w:val="both"/>
        <w:rPr>
          <w:bCs/>
          <w:sz w:val="28"/>
          <w:szCs w:val="28"/>
          <w:lang w:val="ro-RO"/>
        </w:rPr>
      </w:pPr>
    </w:p>
    <w:sectPr w:rsidR="002C3782" w:rsidRPr="002C378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A138F" w14:textId="77777777" w:rsidR="00952A66" w:rsidRDefault="00952A66" w:rsidP="00527B7F">
      <w:pPr>
        <w:spacing w:after="0" w:line="240" w:lineRule="auto"/>
      </w:pPr>
      <w:r>
        <w:separator/>
      </w:r>
    </w:p>
  </w:endnote>
  <w:endnote w:type="continuationSeparator" w:id="0">
    <w:p w14:paraId="5A9CA16E" w14:textId="77777777" w:rsidR="00952A66" w:rsidRDefault="00952A66" w:rsidP="0052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19806" w14:textId="08D3BE9A" w:rsidR="00527B7F" w:rsidRDefault="00527B7F">
    <w:pPr>
      <w:pStyle w:val="Footer"/>
      <w:jc w:val="center"/>
      <w:rPr>
        <w:color w:val="4472C4" w:themeColor="accent1"/>
      </w:rPr>
    </w:pPr>
    <w:r>
      <w:rPr>
        <w:color w:val="4472C4" w:themeColor="accent1"/>
      </w:rPr>
      <w:t xml:space="preserve">Pag.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6C7F48">
      <w:rPr>
        <w:noProof/>
        <w:color w:val="4472C4" w:themeColor="accent1"/>
      </w:rPr>
      <w:t>1</w:t>
    </w:r>
    <w:r>
      <w:rPr>
        <w:color w:val="4472C4" w:themeColor="accent1"/>
      </w:rPr>
      <w:fldChar w:fldCharType="end"/>
    </w:r>
    <w:r>
      <w:rPr>
        <w:color w:val="4472C4" w:themeColor="accent1"/>
      </w:rPr>
      <w:t xml:space="preserve"> /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6C7F48">
      <w:rPr>
        <w:noProof/>
        <w:color w:val="4472C4" w:themeColor="accent1"/>
      </w:rPr>
      <w:t>4</w:t>
    </w:r>
    <w:r>
      <w:rPr>
        <w:color w:val="4472C4" w:themeColor="accent1"/>
      </w:rPr>
      <w:fldChar w:fldCharType="end"/>
    </w:r>
  </w:p>
  <w:p w14:paraId="1771F1CD" w14:textId="77777777" w:rsidR="00527B7F" w:rsidRDefault="00527B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8DD39" w14:textId="77777777" w:rsidR="00952A66" w:rsidRDefault="00952A66" w:rsidP="00527B7F">
      <w:pPr>
        <w:spacing w:after="0" w:line="240" w:lineRule="auto"/>
      </w:pPr>
      <w:r>
        <w:separator/>
      </w:r>
    </w:p>
  </w:footnote>
  <w:footnote w:type="continuationSeparator" w:id="0">
    <w:p w14:paraId="6113D73F" w14:textId="77777777" w:rsidR="00952A66" w:rsidRDefault="00952A66" w:rsidP="0052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5306" w14:textId="09B366A9" w:rsidR="00E46D77" w:rsidRDefault="00AE0940">
    <w:pPr>
      <w:pStyle w:val="Header"/>
    </w:pPr>
    <w:r>
      <w:rPr>
        <w:noProof/>
        <w:lang w:val="en-CA" w:eastAsia="en-CA"/>
      </w:rPr>
      <w:drawing>
        <wp:inline distT="0" distB="0" distL="0" distR="0" wp14:anchorId="42761B9D" wp14:editId="02818F44">
          <wp:extent cx="3704492" cy="56637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97324" cy="580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A1F"/>
      </v:shape>
    </w:pict>
  </w:numPicBullet>
  <w:abstractNum w:abstractNumId="0" w15:restartNumberingAfterBreak="0">
    <w:nsid w:val="031C007A"/>
    <w:multiLevelType w:val="hybridMultilevel"/>
    <w:tmpl w:val="03CE64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828AF"/>
    <w:multiLevelType w:val="hybridMultilevel"/>
    <w:tmpl w:val="EC287682"/>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64064A"/>
    <w:multiLevelType w:val="hybridMultilevel"/>
    <w:tmpl w:val="C4BA8B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0965CE"/>
    <w:multiLevelType w:val="hybridMultilevel"/>
    <w:tmpl w:val="C9568FD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070CA"/>
    <w:multiLevelType w:val="multilevel"/>
    <w:tmpl w:val="777A1508"/>
    <w:lvl w:ilvl="0">
      <w:start w:val="1"/>
      <w:numFmt w:val="upperRoman"/>
      <w:pStyle w:val="Heading1"/>
      <w:lvlText w:val="%1."/>
      <w:lvlJc w:val="left"/>
      <w:pPr>
        <w:ind w:left="0" w:firstLine="0"/>
      </w:pPr>
      <w:rPr>
        <w:rFonts w:hint="default"/>
      </w:rPr>
    </w:lvl>
    <w:lvl w:ilvl="1">
      <w:start w:val="2"/>
      <w:numFmt w:val="upperLetter"/>
      <w:lvlRestart w:val="0"/>
      <w:pStyle w:val="Heading2"/>
      <w:lvlText w:val="%2."/>
      <w:lvlJc w:val="left"/>
      <w:pPr>
        <w:ind w:left="852" w:firstLine="0"/>
      </w:pPr>
      <w:rPr>
        <w:rFonts w:hint="default"/>
        <w:color w:val="auto"/>
      </w:rPr>
    </w:lvl>
    <w:lvl w:ilvl="2">
      <w:start w:val="1"/>
      <w:numFmt w:val="decimal"/>
      <w:pStyle w:val="Heading3"/>
      <w:lvlText w:val="%2.%3."/>
      <w:lvlJc w:val="left"/>
      <w:pPr>
        <w:ind w:left="1205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538F5002"/>
    <w:multiLevelType w:val="hybridMultilevel"/>
    <w:tmpl w:val="9182B3C2"/>
    <w:lvl w:ilvl="0" w:tplc="51C2F83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3D7A66"/>
    <w:multiLevelType w:val="hybridMultilevel"/>
    <w:tmpl w:val="F8CAF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7F"/>
    <w:rsid w:val="000670C0"/>
    <w:rsid w:val="000A3B56"/>
    <w:rsid w:val="001405BB"/>
    <w:rsid w:val="002144B2"/>
    <w:rsid w:val="002328CC"/>
    <w:rsid w:val="00276D2D"/>
    <w:rsid w:val="002C3782"/>
    <w:rsid w:val="002D1C4C"/>
    <w:rsid w:val="002F1D43"/>
    <w:rsid w:val="0041623D"/>
    <w:rsid w:val="00461E8B"/>
    <w:rsid w:val="005079F1"/>
    <w:rsid w:val="00527B7F"/>
    <w:rsid w:val="0057163C"/>
    <w:rsid w:val="00697CEC"/>
    <w:rsid w:val="006C7F48"/>
    <w:rsid w:val="006D3B74"/>
    <w:rsid w:val="00702DBE"/>
    <w:rsid w:val="0071220F"/>
    <w:rsid w:val="007171FA"/>
    <w:rsid w:val="007361DE"/>
    <w:rsid w:val="00742C40"/>
    <w:rsid w:val="007B2939"/>
    <w:rsid w:val="00952A66"/>
    <w:rsid w:val="00A925C5"/>
    <w:rsid w:val="00AE0940"/>
    <w:rsid w:val="00BA71CF"/>
    <w:rsid w:val="00BB67C0"/>
    <w:rsid w:val="00CC523D"/>
    <w:rsid w:val="00DE6199"/>
    <w:rsid w:val="00DF339B"/>
    <w:rsid w:val="00E04AC0"/>
    <w:rsid w:val="00E46D77"/>
    <w:rsid w:val="00E8300B"/>
    <w:rsid w:val="00EF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3FA26"/>
  <w15:chartTrackingRefBased/>
  <w15:docId w15:val="{2E752CE0-EE38-460E-AA8F-9E854DA2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6D77"/>
    <w:pPr>
      <w:pageBreakBefore/>
      <w:numPr>
        <w:numId w:val="7"/>
      </w:numPr>
      <w:spacing w:after="0" w:line="20" w:lineRule="atLeast"/>
      <w:jc w:val="center"/>
      <w:outlineLvl w:val="0"/>
    </w:pPr>
    <w:rPr>
      <w:rFonts w:ascii="Trebuchet MS" w:eastAsia="Calibri" w:hAnsi="Trebuchet MS" w:cs="Times New Roman"/>
      <w:b/>
      <w:caps/>
      <w:color w:val="000000"/>
      <w:sz w:val="32"/>
      <w:szCs w:val="32"/>
      <w:lang w:val="it-IT"/>
    </w:rPr>
  </w:style>
  <w:style w:type="paragraph" w:styleId="Heading2">
    <w:name w:val="heading 2"/>
    <w:basedOn w:val="Normal"/>
    <w:next w:val="Normal"/>
    <w:link w:val="Heading2Char"/>
    <w:uiPriority w:val="9"/>
    <w:unhideWhenUsed/>
    <w:qFormat/>
    <w:rsid w:val="00E46D77"/>
    <w:pPr>
      <w:numPr>
        <w:ilvl w:val="1"/>
        <w:numId w:val="7"/>
      </w:numPr>
      <w:spacing w:before="120" w:after="120" w:line="20" w:lineRule="atLeast"/>
      <w:outlineLvl w:val="1"/>
    </w:pPr>
    <w:rPr>
      <w:rFonts w:ascii="Trebuchet MS" w:eastAsia="Calibri" w:hAnsi="Trebuchet MS" w:cs="Times New Roman"/>
      <w:b/>
      <w:caps/>
      <w:color w:val="000000"/>
      <w:sz w:val="28"/>
      <w:szCs w:val="28"/>
      <w:lang w:val="it-IT"/>
    </w:rPr>
  </w:style>
  <w:style w:type="paragraph" w:styleId="Heading3">
    <w:name w:val="heading 3"/>
    <w:basedOn w:val="Normal"/>
    <w:next w:val="Normal"/>
    <w:link w:val="Heading3Char"/>
    <w:uiPriority w:val="9"/>
    <w:unhideWhenUsed/>
    <w:qFormat/>
    <w:rsid w:val="00E46D77"/>
    <w:pPr>
      <w:numPr>
        <w:ilvl w:val="2"/>
        <w:numId w:val="7"/>
      </w:numPr>
      <w:spacing w:before="100" w:beforeAutospacing="1" w:after="0" w:afterAutospacing="1" w:line="20" w:lineRule="atLeast"/>
      <w:ind w:left="1701"/>
      <w:jc w:val="both"/>
      <w:outlineLvl w:val="2"/>
    </w:pPr>
    <w:rPr>
      <w:rFonts w:ascii="Trebuchet MS" w:eastAsiaTheme="majorEastAsia" w:hAnsi="Trebuchet MS" w:cstheme="majorBidi"/>
      <w:b/>
      <w:caps/>
      <w:sz w:val="28"/>
      <w:szCs w:val="28"/>
      <w:lang w:val="ro-RO"/>
    </w:rPr>
  </w:style>
  <w:style w:type="paragraph" w:styleId="Heading4">
    <w:name w:val="heading 4"/>
    <w:basedOn w:val="Normal"/>
    <w:next w:val="Normal"/>
    <w:link w:val="Heading4Char"/>
    <w:uiPriority w:val="9"/>
    <w:unhideWhenUsed/>
    <w:qFormat/>
    <w:rsid w:val="00276D2D"/>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B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B7F"/>
  </w:style>
  <w:style w:type="paragraph" w:styleId="Footer">
    <w:name w:val="footer"/>
    <w:basedOn w:val="Normal"/>
    <w:link w:val="FooterChar"/>
    <w:uiPriority w:val="99"/>
    <w:unhideWhenUsed/>
    <w:rsid w:val="00527B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B7F"/>
  </w:style>
  <w:style w:type="paragraph" w:styleId="ListParagraph">
    <w:name w:val="List Paragraph"/>
    <w:basedOn w:val="Normal"/>
    <w:uiPriority w:val="34"/>
    <w:qFormat/>
    <w:rsid w:val="005079F1"/>
    <w:pPr>
      <w:ind w:left="720"/>
      <w:contextualSpacing/>
    </w:pPr>
  </w:style>
  <w:style w:type="paragraph" w:customStyle="1" w:styleId="Default">
    <w:name w:val="Default"/>
    <w:rsid w:val="00DE6199"/>
    <w:pPr>
      <w:autoSpaceDE w:val="0"/>
      <w:autoSpaceDN w:val="0"/>
      <w:adjustRightInd w:val="0"/>
      <w:spacing w:after="0" w:line="240" w:lineRule="auto"/>
    </w:pPr>
    <w:rPr>
      <w:rFonts w:ascii="Arial" w:hAnsi="Arial" w:cs="Arial"/>
      <w:color w:val="000000"/>
      <w:sz w:val="24"/>
      <w:szCs w:val="24"/>
      <w:lang w:val="en-US"/>
    </w:rPr>
  </w:style>
  <w:style w:type="character" w:customStyle="1" w:styleId="Heading4Char">
    <w:name w:val="Heading 4 Char"/>
    <w:basedOn w:val="DefaultParagraphFont"/>
    <w:link w:val="Heading4"/>
    <w:uiPriority w:val="9"/>
    <w:rsid w:val="00276D2D"/>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276D2D"/>
    <w:rPr>
      <w:color w:val="0000FF"/>
      <w:u w:val="single"/>
    </w:rPr>
  </w:style>
  <w:style w:type="character" w:styleId="Strong">
    <w:name w:val="Strong"/>
    <w:basedOn w:val="DefaultParagraphFont"/>
    <w:uiPriority w:val="22"/>
    <w:qFormat/>
    <w:rsid w:val="00276D2D"/>
    <w:rPr>
      <w:b/>
      <w:bCs/>
    </w:rPr>
  </w:style>
  <w:style w:type="character" w:customStyle="1" w:styleId="Heading1Char">
    <w:name w:val="Heading 1 Char"/>
    <w:basedOn w:val="DefaultParagraphFont"/>
    <w:link w:val="Heading1"/>
    <w:uiPriority w:val="9"/>
    <w:rsid w:val="00E46D77"/>
    <w:rPr>
      <w:rFonts w:ascii="Trebuchet MS" w:eastAsia="Calibri" w:hAnsi="Trebuchet MS" w:cs="Times New Roman"/>
      <w:b/>
      <w:caps/>
      <w:color w:val="000000"/>
      <w:sz w:val="32"/>
      <w:szCs w:val="32"/>
      <w:lang w:val="it-IT"/>
    </w:rPr>
  </w:style>
  <w:style w:type="character" w:customStyle="1" w:styleId="Heading2Char">
    <w:name w:val="Heading 2 Char"/>
    <w:basedOn w:val="DefaultParagraphFont"/>
    <w:link w:val="Heading2"/>
    <w:uiPriority w:val="9"/>
    <w:rsid w:val="00E46D77"/>
    <w:rPr>
      <w:rFonts w:ascii="Trebuchet MS" w:eastAsia="Calibri" w:hAnsi="Trebuchet MS" w:cs="Times New Roman"/>
      <w:b/>
      <w:caps/>
      <w:color w:val="000000"/>
      <w:sz w:val="28"/>
      <w:szCs w:val="28"/>
      <w:lang w:val="it-IT"/>
    </w:rPr>
  </w:style>
  <w:style w:type="character" w:customStyle="1" w:styleId="Heading3Char">
    <w:name w:val="Heading 3 Char"/>
    <w:basedOn w:val="DefaultParagraphFont"/>
    <w:link w:val="Heading3"/>
    <w:uiPriority w:val="9"/>
    <w:rsid w:val="00E46D77"/>
    <w:rPr>
      <w:rFonts w:ascii="Trebuchet MS" w:eastAsiaTheme="majorEastAsia" w:hAnsi="Trebuchet MS" w:cstheme="majorBidi"/>
      <w:b/>
      <w:caps/>
      <w:sz w:val="28"/>
      <w:szCs w:val="28"/>
      <w:lang w:val="ro-RO"/>
    </w:rPr>
  </w:style>
  <w:style w:type="character" w:styleId="FollowedHyperlink">
    <w:name w:val="FollowedHyperlink"/>
    <w:basedOn w:val="DefaultParagraphFont"/>
    <w:uiPriority w:val="99"/>
    <w:semiHidden/>
    <w:unhideWhenUsed/>
    <w:rsid w:val="00E46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6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gim.tuiasi.ro/"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rhicon.uoradea.ro/ro/cercetare/manifestari-stiintifice" TargetMode="External"/><Relationship Id="rId12" Type="http://schemas.openxmlformats.org/officeDocument/2006/relationships/hyperlink" Target="https://geomat.r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eodezie.utcb.ro/geoprevi-student-20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gr.ugr.ro/"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ABadea</dc:creator>
  <cp:keywords/>
  <dc:description/>
  <cp:lastModifiedBy>Windows User</cp:lastModifiedBy>
  <cp:revision>2</cp:revision>
  <dcterms:created xsi:type="dcterms:W3CDTF">2019-12-18T14:54:00Z</dcterms:created>
  <dcterms:modified xsi:type="dcterms:W3CDTF">2019-12-18T14:54:00Z</dcterms:modified>
</cp:coreProperties>
</file>